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تعتبر دراسة تكاليف الجودة أداة تحسين مستمر للجودة فهى تساعد على تحديد مناطق الفشل والإخفاق و مصادر حدوث العيوب و هذا باستخدام الأدوات الاحصائية.</w:t>
      </w:r>
    </w:p>
    <w:p>
      <w:pPr/>
      <w:r>
        <w:rPr>
          <w:shd w:val="clear" w:fill="eeee80"/>
        </w:rPr>
        <w:t xml:space="preserve">2- تؤدي الجودة الرديئة إلى زيادة أنواع معينة من التكاليف التي تتحملها المنشأة أو المنظمة،</w:t>
      </w:r>
    </w:p>
    <w:p>
      <w:pPr/>
      <w:r>
        <w:rPr>
          <w:shd w:val="clear" w:fill="eeee80"/>
        </w:rPr>
        <w:t xml:space="preserve"> خاصة تلك التكاليف المتعلقة بالاتى :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 الفحص و الاختبار</w:t>
      </w:r>
    </w:p>
    <w:p>
      <w:pPr/>
      <w:r>
        <w:rPr>
          <w:shd w:val="clear" w:fill="eeee80"/>
        </w:rPr>
        <w:t xml:space="preserve">iv.</w:t>
      </w:r>
    </w:p>
    <w:p>
      <w:pPr/>
      <w:r>
        <w:rPr>
          <w:shd w:val="clear" w:fill="eeee80"/>
        </w:rPr>
        <w:t xml:space="preserve"> التعامل مع شكاوي العملاء و الزبائن الغير راضين</w:t>
      </w:r>
    </w:p>
    <w:p>
      <w:pPr/>
      <w:r>
        <w:rPr>
          <w:shd w:val="clear" w:fill="eeee80"/>
        </w:rPr>
        <w:t xml:space="preserve">v. تكاليف الخصم على المنتجات ذات الجودة الرديئة.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2026-10-19T06:25:43+00:00</dcterms:created>
  <dcterms:modified xsi:type="dcterms:W3CDTF">2026-10-19T06:25:43+00:00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