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نقد النظريه التجريبيه:</w:t>
      </w:r>
    </w:p>
    <w:p>
      <w:pPr/>
      <w:r>
        <w:rPr>
          <w:shd w:val="clear" w:fill="eeee80"/>
        </w:rPr>
        <w:t xml:space="preserve"> لقد عمدت النظريه التجريبيه الى الخلط ما بين الادراك والتصور،</w:t>
      </w:r>
    </w:p>
    <w:p>
      <w:pPr/>
      <w:r>
        <w:rPr>
          <w:shd w:val="clear" w:fill="eeee80"/>
        </w:rPr>
        <w:t xml:space="preserve"> ولكن الواقع يؤكد ان الادراك شيء مختلف عن التصور على الرغم من انهما موضوعا للوعي في علاقاته بمواضيع المعرفه،</w:t>
      </w:r>
    </w:p>
    <w:p>
      <w:pPr/>
      <w:r>
        <w:rPr>
          <w:shd w:val="clear" w:fill="eeee80"/>
        </w:rPr>
        <w:t xml:space="preserve">  فعندما اتوجه بوعيي الى ادراك الاشياء الخارجيه فلن يقع في ظني انني اتخيل اشياء غير موجوده .</w:t>
      </w:r>
    </w:p>
    <w:p>
      <w:pPr/>
      <w:r>
        <w:rPr>
          <w:shd w:val="clear" w:fill="eeee80"/>
        </w:rPr>
        <w:t xml:space="preserve"> كذلك يملك بعض الاطفال قدره على التخيل اوسع واغنى من قدرة الانسان لبالغ بالرغم من خبرتهم الحسيه القليله.</w:t>
      </w:r>
    </w:p>
    <w:p>
      <w:pPr/>
      <w:r>
        <w:rPr>
          <w:shd w:val="clear" w:fill="eeee80"/>
        </w:rPr>
        <w:t xml:space="preserve"> من جهه اخرى ان اعتماد التجريبيين على بقايا الصور المدركه يجعل من الخيال مهما بلغ به الابداع محدودا بما عرفه من صور وفرها المحيط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2026-10-12T04:43:27+00:00</dcterms:created>
  <dcterms:modified xsi:type="dcterms:W3CDTF">2026-10-12T04:43:27+00:00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