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العمالء: تهتم هذه الفئة بالحصول على المعلومات المحاسبية وذلك لدراسة وضعية الجهة التي</w:t>
      </w:r>
    </w:p>
    <w:p>
      <w:pPr/>
      <w:r>
        <w:rPr>
          <w:shd w:val="clear" w:fill="eeee80"/>
        </w:rPr>
        <w:t xml:space="preserve">يتعاملون معها باإلضافة إلى تقدير جودة المنتجات التي يشترونها ومدى جدية المؤسسة في الوفاء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2026-10-09T23:35:20+00:00</dcterms:created>
  <dcterms:modified xsi:type="dcterms:W3CDTF">2026-10-09T23:35:20+00:00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