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اليابان مجتمعا زراعيا حتئ نهاية الحرب العالمية الثانية,</w:t>
      </w:r>
    </w:p>
    <w:p>
      <w:pPr/>
      <w:r>
        <w:rPr/>
        <w:t xml:space="preserve">لكن الزراعة اليوم لاتسهم في الناتج الاجمالي المحلي الا بأقل القليل مع ان الكثافة السكانية في المناطق الزراعية تصل الئ اعلئ مستوياتها حيث بلغت 300شخصا/كم2 والاتزيد مساحة الارض الصالحة للزراعة في اليابان عن (11,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2026-10-15T17:18:45+00:00</dcterms:created>
  <dcterms:modified xsi:type="dcterms:W3CDTF">2026-10-15T17:18:45+00:00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