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هي ايجاد حل ودي للنزاع خارج الروقة القضاء عن طريق الحوار لتقريب وجهات النظر بمساعد شخص طبيعي أو جمعية وبمبادرة من القاضي في الجلسة الاولى لا تتجاوز 3أشهر.</w:t>
      </w:r>
    </w:p>
    <w:p>
      <w:pPr/>
      <w:r>
        <w:rPr/>
        <w:t xml:space="preserve">- --- والوساطة عكس الصلح فهي إجراء وجوبي على القاضي القيام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2026-08-21T22:40:55+00:00</dcterms:created>
  <dcterms:modified xsi:type="dcterms:W3CDTF">2026-08-21T22:40:55+00:00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