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هي ايجاد حل ودي للنزاع خارج الروقة القضاء عن طريق الحوار لتقريب وجهات النظر بمساعد شخص طبيعي أو جمعية وبمبادرة من القاضي في الجلسة الاولى لا تتجاوز 3أشهر.</w:t>
      </w:r>
    </w:p>
    <w:p>
      <w:pPr/>
      <w:r>
        <w:rPr/>
        <w:t xml:space="preserve">- --- والوساطة عكس الصلح فهي إجراء وجوبي على القاضي القيام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2026-10-13T16:55:36+00:00</dcterms:created>
  <dcterms:modified xsi:type="dcterms:W3CDTF">2026-10-13T16:55:36+00:00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