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 & Kachaner ,</w:t></w:r></w:p><w:p><w:pPr/><w:r><w:rPr><w:shd w:val="clear" w:fill="eeee80"/></w:rPr><w:t xml:space="preserve"> 2009) عنص ار رئیسیا في </w:t></w:r></w:p><w:p><w:pPr/><w:r><w:rPr><w:shd w:val="clear" w:fill="eeee80"/></w:rPr><w:t xml:space="preserve">صیاغة الإست ارتیجیة لما له من تأثیر على السیولة المالیة للمؤسسة فهو السبب الأساسي لتغییر </w:t></w:r></w:p><w:p><w:pPr/><w:r><w:rPr><w:shd w:val="clear" w:fill="eeee80"/></w:rPr><w:t xml:space="preserve">المواقف التنافسیة كما یسمح في فترة زمنیة محددة بتحقیق التآزر،</w:t></w:r></w:p><w:p><w:pPr/><w:r><w:rPr><w:shd w:val="clear" w:fill="eeee80"/></w:rPr><w:t xml:space="preserve"> تخفیض التكالیف وزیادة قوة </w:t></w:r></w:p><w:p><w:pPr/><w:r><w:rPr><w:shd w:val="clear" w:fill="eeee80"/></w:rPr><w:t xml:space="preserve">السوق،</w:t></w:r></w:p><w:p><w:pPr/><w:r><w:rPr><w:shd w:val="clear" w:fill="eeee80"/></w:rPr><w:t xml:space="preserve"> اكتساب المزایا التنافسیة والحصول على المهارات والموارد(Chalençon 2012).</w:t></w:r></w:p><w:p><w:pPr/><w:r><w:rPr><w:shd w:val="clear" w:fill="eeee80"/></w:rPr><w:t xml:space="preserve">و یضیف (Meier Et Scheir,</w:t></w:r></w:p><w:p><w:pPr/><w:r><w:rPr><w:shd w:val="clear" w:fill="eeee80"/></w:rPr><w:t xml:space="preserve"> 2009) في أن إستراتیجیة النمو تسمح بتسهیل الوصول إلى</w:t></w:r></w:p><w:p><w:pPr/><w:r><w:rPr><w:shd w:val="clear" w:fill="eeee80"/></w:rPr><w:t xml:space="preserve">سوق جدیدة للوصول إلى الحجم الحرج لتعزیز موقفها في السوق أو لجعل تصرفات المنافس </w:t></w:r></w:p><w:p><w:pPr/><w:r><w:rPr><w:shd w:val="clear" w:fill="eeee80"/></w:rPr><w:t xml:space="preserve">أكثر صعوبة.</w:t></w:r></w:p><w:p><w:pPr/><w:r><w:rPr><w:shd w:val="clear" w:fill="eeee80"/></w:rPr><w:t xml:space="preserve"> أما بالنسبة لـ (Lahmouz,</w:t></w:r></w:p><w:p><w:pPr/><w:r><w:rPr><w:shd w:val="clear" w:fill="eeee80"/></w:rPr><w:t xml:space="preserve"> ومثل </w:t></w:r></w:p><w:p><w:pPr/><w:r><w:rPr><w:shd w:val="clear" w:fill="eeee80"/></w:rPr><w:t xml:space="preserve"> 2005) Fabre</w:t></w:r></w:p><w:p><w:pPr/><w:r><w:rPr><w:shd w:val="clear" w:fill="eeee80"/></w:rPr><w:t xml:space="preserve">Dans ) القلق،</w:t></w:r></w:p><w:p><w:pPr/><w:r><w:rPr><w:shd w:val="clear" w:fill="eeee80"/></w:rPr><w:t xml:space="preserve"> اللاأمن،</w:t></w:r></w:p><w:p><w:pPr/><w:r><w:rPr><w:shd w:val="clear" w:fill="eeee80"/></w:rPr><w:t xml:space="preserve">و رغبة منها في تحقیق النمو في أنشطتها و الوصول إلى الحجم الحرج الذي یعطیها </w:t></w:r></w:p><w:p><w:pPr/><w:r><w:rPr><w:shd w:val="clear" w:fill="eeee80"/></w:rPr><w:t xml:space="preserve">أفضلیة على المستوى التنافسي و المالي یمكن للمؤسسة أن تسلك أكثر من اتجاه في سبیل </w:t></w:r></w:p><w:p><w:pPr/><w:r><w:rPr><w:shd w:val="clear" w:fill="eeee80"/></w:rPr><w:t xml:space="preserve">ذلك و أهم هذه الاتجاهات النمو الداخلي،</w:t></w:r></w:p><w:p><w:pPr/><w:r><w:rPr><w:shd w:val="clear" w:fill="eeee80"/></w:rPr><w:t xml:space="preserve">یتطلب النمو الداخلي العمل الجاد والانضباط والقدرة الإداریة والمشاریع الحقیقیة والأهم 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2026-09-10T00:11:28+00:00</dcterms:created>
  <dcterms:modified xsi:type="dcterms:W3CDTF">2026-09-10T00:11:28+00:00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