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الوقوف مواجها بالظهر لمقطع الرمي ,</w:t>
      </w:r>
    </w:p>
    <w:p>
      <w:pPr/>
      <w:r>
        <w:rPr>
          <w:shd w:val="clear" w:fill="eeee80"/>
        </w:rPr>
        <w:t xml:space="preserve"> حمل الجلة على اصابع اليد الرامية بحيث توضع في التجويف اسفل الذقن مباشرة مع ملامستها للجزء الأمامي للرقبة,</w:t>
      </w:r>
    </w:p>
    <w:p>
      <w:pPr/>
      <w:r>
        <w:rPr/>
        <w:t xml:space="preserve"> ثم الارتكاز بالرجل اليمنى وتكون الرجل اليسرى مفرودة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2026-10-14T14:28:28+00:00</dcterms:created>
  <dcterms:modified xsi:type="dcterms:W3CDTF">2026-10-14T14:28:28+00:00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