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hospitals, intravenous dextrose is the first choice.</w:t>
      </w:r>
    </w:p>
    <w:p>
      <w:pPr/>
      <w:r>
        <w:rPr>
          <w:shd w:val="clear" w:fill="eeee80"/>
        </w:rPr>
        <w:t xml:space="preserve">It works fast and is the most reliable way to correct blood sugar.</w:t>
      </w:r>
    </w:p>
    <w:p>
      <w:pPr/>
      <w:r>
        <w:rPr>
          <w:shd w:val="clear" w:fill="eeee80"/>
        </w:rPr>
        <w:t xml:space="preserve">Outside the hospital, intramuscular glucagon is recommended because it does not require IV access and can be given by trained family members or paramedics.</w:t>
      </w:r>
    </w:p>
    <w:p>
      <w:pPr/>
      <w:r>
        <w:rPr/>
        <w:t xml:space="preserve"> All guidelines also stress the importance of educating families and caregivers so they know what to do in an emergency (1,2,7).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2026-08-17T19:18:14+00:00</dcterms:created>
  <dcterms:modified xsi:type="dcterms:W3CDTF">2026-08-17T19:18:14+00:00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