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فقط الموارد القيمة والنادرة والتي لا يمكن تقليدها ومنظمة تنظيما جيدا تساهم في الميزة التنافسية على المدى الطويل.</w:t>
      </w:r>
    </w:p>
    <w:p>
      <w:pPr/>
      <w:r>
        <w:rPr/>
        <w:t xml:space="preserve"> إذا كانت الشركة ناقصة حتى في عامل VRIO واحد،</w:t>
      </w:r>
    </w:p>
    <w:p>
      <w:pPr/>
      <w:r>
        <w:rPr>
          <w:shd w:val="clear" w:fill="eeee80"/>
        </w:rPr>
        <w:t xml:space="preserve"> فقد تحقق فائدة عابرة فقط أو لا تحقق أي فائدة.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2026-08-23T16:41:45+00:00</dcterms:created>
  <dcterms:modified xsi:type="dcterms:W3CDTF">2026-08-23T16:41:45+00:00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