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بومرداس ووهران تهدف إلى الرفع من معدل الرسكلة الذي لا يتجاوز نسبة 10 بالمائة. أن عملية الفرز الانتقائي  هي  توجه جديد للدولة الجزائرية للحفاظ على المادة وخلق الثروة عن طريق الرسكلة وإعادة تدوير النفايات عبر 3 ولايات معنية بهذه المشاريع النموذجية ،  حي تتطلب هذه العلمية تضافر جهود الجميع لإنجاحها  من خلال الترويج لهذا المفهوم بحشد كل الفعاليات الموجودة في الجزائر للعمل التشاركي في هذا المجال . وقال المدير العام للوكالة الوطنية لتثمين النفايات إن " وزارة البيئة والطاقات المتجددة  قد سطرت برنامجا خاصا بذلك آفاق 2035 بهدف الرفع من معدل الرسكلة الذي لا يتجاوز نسبة 10 بالمائة من الإسترجاع "مشيرا إلى وجود أكثر من 14 مؤسسة تنشط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2026-10-13T03:36:06+00:00</dcterms:created>
  <dcterms:modified xsi:type="dcterms:W3CDTF">2026-10-13T03:36:06+00:00</dcterms:modified>
</cp:coreProperties>
</file>

<file path=docProps/custom.xml><?xml version="1.0" encoding="utf-8"?>
<Properties xmlns="http://schemas.openxmlformats.org/officeDocument/2006/custom-properties" xmlns:vt="http://schemas.openxmlformats.org/officeDocument/2006/docPropsVTypes"/>
</file>