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يرتبط النمو الاقتصادي بالعديد من الخصائص التي تتسم بها الدول النامية،  وتحقيق الاكتفاء الذاتي للوصول للاستقلال الاقتصادي والسياسي والقضاء على التبعية. ويمكننا القول إن مشكلة التنمية الاقتصادية في الدول النامية عموماً وفي الدول العربية خصوصاً تكمن في غياب إرادة حقيقية للتنمية،  ومحاولة نقل تجارب تنموية لدى الدول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