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نموذج التدفق الدائري للدخل هو إطار اقتصادي كلاسيكي يوضح تدفق الأموال في الاقتصاد. يعتمد الأداء الاقتصادي على تدفق الدخل والإنتاج بين القطاعات الأربعة الرئيسية: المستهلكين، المنتجين، الحكومة، والقطاع الخارجي. في النموذج المبسّط (قطاعان)، يظهر أن الدخل المحلي الإجمالي (دخل عناصر الإنتاج) يساوي الإنفاق الكلي للقطاع العائلي على السلع والخدمات، وهو نفسه الناتج المحلي الإجمالي. هذا يعني أن قيمة السلع والخدمات النهائية المباعة تمثل الناتج المحلي الإجمالي، وتساوي إنفاق المستهلكين ودخل عناصر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