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مصادر المعلومات</w:t>
      </w:r>
    </w:p>
    <w:p>
      <w:pPr/>
      <w:r>
        <w:rPr>
          <w:shd w:val="clear" w:fill="eeee80"/>
        </w:rPr>
        <w:t xml:space="preserve">1 - المصادر الداخلية: Internal Sources</w:t>
      </w:r>
    </w:p>
    <w:p>
      <w:pPr/>
      <w:r>
        <w:rPr>
          <w:shd w:val="clear" w:fill="eeee80"/>
        </w:rPr>
        <w:t xml:space="preserve">تتكون المصادر الداخلية من أشخاص أو إدارات داخل المؤسسة مثل: المشرفين ورؤساء الأقسام والمديرين بمختلف مستوياتهم،</w:t>
      </w:r>
    </w:p>
    <w:p>
      <w:pPr/>
      <w:r>
        <w:rPr>
          <w:shd w:val="clear" w:fill="eeee80"/>
        </w:rPr>
        <w:t xml:space="preserve"> وهذه المصادر تغطي حقائق عن أساسيات مخططة ومنظمة (أي على أساس رسمي لتدعيم القرارات إذا كان المستفيد المنتظر مدركا للحقائق المتاحة،</w:t>
      </w:r>
    </w:p>
    <w:p>
      <w:pPr/>
      <w:r>
        <w:rPr>
          <w:shd w:val="clear" w:fill="eeee80"/>
        </w:rPr>
        <w:t xml:space="preserve"> ويتم تجميع البيانات الداخلية على أساس رسمي طبقا للأحداث التي وقعت بالفعل.</w:t>
      </w:r>
    </w:p>
    <w:p>
      <w:pPr/>
      <w:r>
        <w:rPr>
          <w:shd w:val="clear" w:fill="eeee80"/>
        </w:rPr>
        <w:t xml:space="preserve">ونجاح العملية الإدارية يتوقف على قدرة المؤسسة على استثمار هذه البيانات والمعلومات الداخلية،</w:t>
      </w:r>
    </w:p>
    <w:p>
      <w:pPr/>
      <w:r>
        <w:rPr>
          <w:shd w:val="clear" w:fill="eeee80"/>
        </w:rPr>
        <w:t xml:space="preserve"> وفي هذه الحالة من الصعب تصور المؤسسة وعمليتها الإدارية،</w:t>
      </w:r>
    </w:p>
    <w:p>
      <w:pPr/>
      <w:r>
        <w:rPr>
          <w:shd w:val="clear" w:fill="eeee80"/>
        </w:rPr>
        <w:t xml:space="preserve"> وتحليلها،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2026-10-04T12:39:26+00:00</dcterms:created>
  <dcterms:modified xsi:type="dcterms:W3CDTF">2026-10-04T12:39:26+00:00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