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ابا جعفر ماطول عيش بدائم</w:t>
      </w:r>
    </w:p>
    <w:p>
      <w:pPr/>
      <w:r>
        <w:rPr>
          <w:shd w:val="clear" w:fill="eeee80"/>
        </w:rPr>
        <w:t xml:space="preserve">على الملك الجبار يقتحم الردى </w:t>
      </w:r>
    </w:p>
    <w:p>
      <w:pPr/>
      <w:r>
        <w:rPr>
          <w:shd w:val="clear" w:fill="eeee80"/>
        </w:rPr>
        <w:t xml:space="preserve">كأنك لم تسمع بقتل متوج</w:t>
      </w:r>
    </w:p>
    <w:p>
      <w:pPr/>
      <w:r>
        <w:rPr>
          <w:shd w:val="clear" w:fill="eeee80"/>
        </w:rPr>
        <w:t xml:space="preserve">ولم تسمع بفتك الاعاجم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2026-09-16T23:28:04+00:00</dcterms:created>
  <dcterms:modified xsi:type="dcterms:W3CDTF">2026-09-16T23:28:04+00:00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