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المحتمل أن يميل القرار إلى دعم المدعي،  ولكن مع الأخذ في الاعتبار الظروف المحددة.  غالبًا ما يتم التفريق بين المساعدات العائلية التي يمكن اعتبارها "دخلًا" منتظمًا ومستمرًا،  وبين المساعدات التي تتصف بأنها "متفرقة وغير منتظمة".  إذا كان من الممكن إثبات أن المساعدات العائلية ليست منتظمة أو مؤكدة،  فإن الموقف المرجح هو أن التأمين الوطني قد أساء تقدير الوضع، التعليل: الهدف الأساسي من ضمان الدخل هو توفير حد أدنى من المعيشة في حالة عدم قدرة الفرد على كسبه.  فإن الاعتماد عليها لن يوفر الأمان المالي المطلوب.  يجب أن يظل دور الدولة في توفير شبكة الأمان الاجتماعي هو الأولوية.  إن الاعتماد على مساعدات الأقارب لتقليل الدعم الحكومي قد يضع عبئاً غير مبرر على العلاقات الأسرية ويقوض غرض الضمان الاجتماعي الأساسي. ملاحظة هامة: القرار يعتمد بشكل كبير على سياسات الدولة والقوانين المحددة لضمان الدخل في إسرائيل،  حيث أن السياق القانوني والاجتماعي يلعب دوراً هاماً في تحديد كيفية تقييم الأهلية ووضع الحد الأقصى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