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تضمين قانون تصميم الدوران في العديد من القونين الفيزيائية،  وتنتج هذه القوة عن المحرك عن طريق تدوير محور الإطارات.  والعزم المؤثر في الإطار يساوي القوة المؤثرة في حافة الإطار مضروبة في نصف قطره،  وقد تتغير نواقل حركة القوة المؤثرة ولكنها لا تغير العزم لذلك فمقدار العزم المتولد من المحرك ينتقل إلى الإطارات وتسرع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2026-10-20T03:09:02+00:00</dcterms:created>
  <dcterms:modified xsi:type="dcterms:W3CDTF">2026-10-20T03:09:02+00:00</dcterms:modified>
</cp:coreProperties>
</file>

<file path=docProps/custom.xml><?xml version="1.0" encoding="utf-8"?>
<Properties xmlns="http://schemas.openxmlformats.org/officeDocument/2006/custom-properties" xmlns:vt="http://schemas.openxmlformats.org/officeDocument/2006/docPropsVTypes"/>
</file>