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شهر تعمّ فيه البركات وتكثر فيه الحسنات وتقل فيه السيئات؛  ففي شهر رمضان المبارك يُضاعف الله سبحانه وتعالى الأجر لعباده،  وينتشر الخير بين الناس،  لشهر رمضان المبارك الكثير من الفضائل،  حيث يعادل أجر العبادة والقيام فيها عبادة ألف شهر،  فرض الله سبحانه وتعالى في شهر رمضان المبارك ركناً أساسياً من أركان الإسلام،  وهذا كله من أسباب روحانية شهر رمضان المبارك.  يُقدّم لنا شهر رمضان المبارك الكثير من الدروس والعبر؛  وفي شهر رمضان المبارك يصبح أجر قراءة القرآن الكريم مضاعفاً،  يغلق الله سبحانه وتعالى في شهر رمضان أبواب جهنم جميعها،  يُعتبر شهر رمضان المبارك شهر البهجة والفرح للكبار والصغار،  الذي يلي شهراً كاملاً من العبادة والصبر والتحمل.  علينا أن نستغلّ شهر رمضان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