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اختلف الفقهاء حول تحديد أركان الحق،</w:t>
      </w:r>
    </w:p>
    <w:p>
      <w:pPr/>
      <w:r>
        <w:rPr>
          <w:shd w:val="clear" w:fill="eeee80"/>
        </w:rPr>
        <w:t xml:space="preserve"> فمنهم من يرى أن الحق له ركنان أساسيان وهما</w:t>
      </w:r>
    </w:p>
    <w:p>
      <w:pPr/>
      <w:r>
        <w:rPr>
          <w:shd w:val="clear" w:fill="eeee80"/>
        </w:rPr>
        <w:t xml:space="preserve"> في حين يذهب بعضهم اآلخر إلى القول إن للحق ثالثة أركان وهي األشخاص</w:t>
      </w:r>
    </w:p>
    <w:p>
      <w:pPr/>
      <w:r>
        <w:rPr>
          <w:shd w:val="clear" w:fill="eeee80"/>
        </w:rPr>
        <w:t xml:space="preserve"> ويرى قسم ثالث من الفقهاء أن أركان الحق خمسة وهي األشخاص</w:t>
      </w:r>
    </w:p>
    <w:p>
      <w:pPr/>
      <w:r>
        <w:rPr>
          <w:shd w:val="clear" w:fill="eeee80"/>
        </w:rPr>
        <w:t xml:space="preserve">والمحل والحماية القانونية والمضمون والسبب.</w:t>
      </w:r>
    </w:p>
    <w:p>
      <w:pPr/>
      <w:r>
        <w:rPr>
          <w:shd w:val="clear" w:fill="eeee80"/>
        </w:rPr>
        <w:t xml:space="preserve"> ولكن األرجح أن أركان الحق ثالثة وفق ما ذهب إليه الرأي الثاني في الفقه،</w:t>
      </w:r>
    </w:p>
    <w:p>
      <w:pPr/>
      <w:r>
        <w:rPr>
          <w:shd w:val="clear" w:fill="eeee80"/>
        </w:rPr>
        <w:t xml:space="preserve"> وذلك ألن المضمون والسبب ال يعدان من أركان الحق بالمعنى الدقيق للكلمة.</w:t>
      </w:r>
    </w:p>
    <w:p>
      <w:pPr/>
      <w:r>
        <w:rPr>
          <w:shd w:val="clear" w:fill="eeee80"/>
        </w:rPr>
        <w:t xml:space="preserve">فمن قال إن السبب هو ركن من أركان الحق قصد به السبب المنشئ،</w:t>
      </w:r>
    </w:p>
    <w:p>
      <w:pPr/>
      <w:r>
        <w:rPr>
          <w:shd w:val="clear" w:fill="eeee80"/>
        </w:rPr>
        <w:t xml:space="preserve"> وسبب الحق بهذا المعنى هو وقائع أو تصرفات قانونية تؤدي إلى نشوء</w:t>
      </w:r>
    </w:p>
    <w:p>
      <w:pPr/>
      <w:r>
        <w:rPr>
          <w:shd w:val="clear" w:fill="eeee80"/>
        </w:rPr>
        <w:t xml:space="preserve"> ويترتب على ذلك تعدد مصادر الحق،</w:t>
      </w:r>
    </w:p>
    <w:p>
      <w:pPr/>
      <w:r>
        <w:rPr>
          <w:shd w:val="clear" w:fill="eeee80"/>
        </w:rPr>
        <w:t xml:space="preserve"> كالعمل غير المشروع والوالدة والوفاة والعقد واإلرادة</w:t>
      </w:r>
    </w:p>
    <w:p>
      <w:pPr/>
      <w:r>
        <w:rPr>
          <w:shd w:val="clear" w:fill="eeee80"/>
        </w:rPr>
        <w:t xml:space="preserve"> ويستخلص من ذلك أن سبب حق المضرور في التعويض هو العمل غير المشروع الذي</w:t>
      </w:r>
    </w:p>
    <w:p>
      <w:pPr/>
      <w:r>
        <w:rPr/>
        <w:t xml:space="preserve">َّم ارتكبه الملتزم بالتعويض،</w:t>
      </w:r>
    </w:p>
    <w:p>
      <w:pPr/>
      <w:r>
        <w:rPr>
          <w:shd w:val="clear" w:fill="eeee80"/>
        </w:rPr>
        <w:t xml:space="preserve"> وسبب حق المؤجر في باتفاق بين إرادته</w:t>
      </w:r>
    </w:p>
    <w:p>
      <w:pPr/>
      <w:r>
        <w:rPr>
          <w:shd w:val="clear" w:fill="eeee80"/>
        </w:rPr>
        <w:t xml:space="preserve"> وسبب حق الموصى له في محل الوصية هو إرادة الموصي وحدها التي أنشأت</w:t>
      </w:r>
    </w:p>
    <w:p>
      <w:pPr/>
      <w:r>
        <w:rPr>
          <w:shd w:val="clear" w:fill="eeee80"/>
        </w:rPr>
        <w:t xml:space="preserve">أما مضمون الحق فيختلط بمحله،</w:t>
      </w:r>
    </w:p>
    <w:p>
      <w:pPr/>
      <w:r>
        <w:rPr>
          <w:shd w:val="clear" w:fill="eeee80"/>
        </w:rPr>
        <w:t xml:space="preserve"> إذ إن بعض الفقهاء ميز بين محل الحق ومضمونه بالنسبة</w:t>
      </w:r>
    </w:p>
    <w:p>
      <w:pPr/>
      <w:r>
        <w:rPr>
          <w:shd w:val="clear" w:fill="eeee80"/>
        </w:rPr>
        <w:t xml:space="preserve">إلى الحق الشخصي وذلك عندما يكون االلتزام المترتب على المدين،</w:t>
      </w:r>
    </w:p>
    <w:p>
      <w:pPr/>
      <w:r>
        <w:rPr>
          <w:shd w:val="clear" w:fill="eeee80"/>
        </w:rPr>
        <w:t xml:space="preserve"> ومثال ذلك التزام البائع بتسليم المبيع عندما يكون منقوالً معيناً</w:t>
      </w:r>
    </w:p>
    <w:p>
      <w:pPr/>
      <w:r>
        <w:rPr/>
        <w:t xml:space="preserve">المدين بدفع المبلغ من النقود المترتب في ذمته،</w:t>
      </w:r>
    </w:p>
    <w:p>
      <w:pPr/>
      <w:r>
        <w:rPr>
          <w:shd w:val="clear" w:fill="eeee80"/>
        </w:rPr>
        <w:t xml:space="preserve"> ففي هذا النوع من االلتزامات يكون الشيء هو محل</w:t>
      </w:r>
    </w:p>
    <w:p>
      <w:pPr/>
      <w:r>
        <w:rPr>
          <w:shd w:val="clear" w:fill="eeee80"/>
        </w:rPr>
        <w:t xml:space="preserve"> ويكون لصاحب هذا الحق سلطة غير مباشرة عليه ألنه ال يستطيع الوصول إليه إال</w:t>
      </w:r>
    </w:p>
    <w:p>
      <w:pPr/>
      <w:r>
        <w:rPr>
          <w:shd w:val="clear" w:fill="eeee80"/>
        </w:rPr>
        <w:t xml:space="preserve"> أما مضمون الحق فهو اإلعطاء الذي يجب على المدين القيام به.</w:t>
      </w:r>
    </w:p>
    <w:p>
      <w:pPr/>
      <w:r>
        <w:rPr>
          <w:shd w:val="clear" w:fill="eeee80"/>
        </w:rPr>
        <w:t xml:space="preserve">ويستخلص مما تقدم أن أركان الحق ثالثة وهي:</w:t>
      </w:r>
    </w:p>
    <w:p>
      <w:pPr/>
      <w:r>
        <w:rPr>
          <w:shd w:val="clear" w:fill="eeee80"/>
        </w:rPr>
        <w:t xml:space="preserve">أوال األشخاص: ال يمكن أن ينسب الحق إال إلى األشخاص.</w:t>
      </w:r>
    </w:p>
    <w:p>
      <w:pPr/>
      <w:r>
        <w:rPr>
          <w:shd w:val="clear" w:fill="eeee80"/>
        </w:rPr>
        <w:t xml:space="preserve"> وأشخاص الحق droit du Sujets إما أن يكونوا طبيعيين أو اعتباريين.</w:t>
      </w:r>
    </w:p>
    <w:p>
      <w:pPr/>
      <w:r>
        <w:rPr>
          <w:shd w:val="clear" w:fill="eeee80"/>
        </w:rPr>
        <w:t xml:space="preserve"> واألشخاص اإليجابيون هم أصحاب الحق،</w:t>
      </w:r>
    </w:p>
    <w:p>
      <w:pPr/>
      <w:r>
        <w:rPr>
          <w:shd w:val="clear" w:fill="eeee80"/>
        </w:rPr>
        <w:t xml:space="preserve">السلبيون فهم الذين تقع على عاتقهم االلتزامات المقابلة للحقوق وبالتالي يلتزمون باحترامها،</w:t>
      </w:r>
    </w:p>
    <w:p>
      <w:pPr/>
      <w:r>
        <w:rPr>
          <w:shd w:val="clear" w:fill="eeee80"/>
        </w:rPr>
        <w:t xml:space="preserve"> ويترتب على ذلك أن كل حق ال بد فيه من شخص إيجابي وهو صاحب الحق،</w:t>
      </w:r>
    </w:p>
    <w:p>
      <w:pPr/>
      <w:r>
        <w:rPr>
          <w:shd w:val="clear" w:fill="eeee80"/>
        </w:rPr>
        <w:t xml:space="preserve">إذ إنه يستأثر وحده بما يخوله له حقه من مكنات وقدرات.</w:t>
      </w:r>
    </w:p>
    <w:p>
      <w:pPr/>
      <w:r>
        <w:rPr>
          <w:shd w:val="clear" w:fill="eeee80"/>
        </w:rPr>
        <w:t xml:space="preserve"> ونتيجة ذلك قام الترادف في المعنى</w:t>
      </w:r>
    </w:p>
    <w:p>
      <w:pPr/>
      <w:r>
        <w:rPr>
          <w:shd w:val="clear" w:fill="eeee80"/>
        </w:rPr>
        <w:t xml:space="preserve">القانوني بين مصطلح »صاحب الحق« ومصطلح »الشخص«.</w:t>
      </w:r>
    </w:p>
    <w:p>
      <w:pPr/>
      <w:r>
        <w:rPr>
          <w:shd w:val="clear" w:fill="eeee80"/>
        </w:rPr>
        <w:t xml:space="preserve"> فوجوده ضروري في الحق الشخصي،</w:t>
      </w:r>
    </w:p>
    <w:p>
      <w:pPr/>
      <w:r>
        <w:rPr>
          <w:shd w:val="clear" w:fill="eeee80"/>
        </w:rPr>
        <w:t xml:space="preserve"> إذ إنه بالتعريف رابطة أو عالقة قانونية بين</w:t>
      </w:r>
    </w:p>
    <w:p>
      <w:pPr/>
      <w:r>
        <w:rPr>
          <w:shd w:val="clear" w:fill="eeee80"/>
        </w:rPr>
        <w:t xml:space="preserve"> في حين أن وجوده ليس ضرورياً في الحق العيني الذي هو سلطة مباشرة لشخص على</w:t>
      </w:r>
    </w:p>
    <w:p>
      <w:pPr/>
      <w:r>
        <w:rPr>
          <w:shd w:val="clear" w:fill="eeee80"/>
        </w:rPr>
        <w:t xml:space="preserve"> وبالتالي فإن الحق العيني ليس له سوى شخص واحد وهو صاحب الحق.</w:t>
      </w:r>
    </w:p>
    <w:p>
      <w:pPr/>
      <w:r>
        <w:rPr>
          <w:shd w:val="clear" w:fill="eeee80"/>
        </w:rPr>
        <w:t xml:space="preserve"> يلتزم جميع الناس باحترام الحق العيني وعدم عرقلة استعمال صاحبه له.</w:t>
      </w:r>
    </w:p>
    <w:p>
      <w:pPr/>
      <w:r>
        <w:rPr>
          <w:shd w:val="clear" w:fill="eeee80"/>
        </w:rPr>
        <w:t xml:space="preserve">ثانيا المحل: ال يكفي أن يكون للحق صاحب حتى يقوم،</w:t>
      </w:r>
    </w:p>
    <w:p>
      <w:pPr/>
      <w:r>
        <w:rPr>
          <w:shd w:val="clear" w:fill="eeee80"/>
        </w:rPr>
        <w:t xml:space="preserve"> وإنما ال بد أن يكون له محل أيضاً.</w:t>
      </w:r>
    </w:p>
    <w:p>
      <w:pPr/>
      <w:r>
        <w:rPr>
          <w:shd w:val="clear" w:fill="eeee80"/>
        </w:rPr>
        <w:t xml:space="preserve">و محل الحق هو الشيء أو العمل الذي يقع عليه.</w:t>
      </w:r>
    </w:p>
    <w:p>
      <w:pPr/>
      <w:r>
        <w:rPr>
          <w:shd w:val="clear" w:fill="eeee80"/>
        </w:rPr>
        <w:t xml:space="preserve"> وعندما يكون محل الحق شيئاً فهو إما أن يكون</w:t>
      </w:r>
    </w:p>
    <w:p>
      <w:pPr/>
      <w:r>
        <w:rPr>
          <w:shd w:val="clear" w:fill="eeee80"/>
        </w:rPr>
        <w:t xml:space="preserve"> سواء تعلق به الحق مباشرة كما في الحق العيني،</w:t>
      </w:r>
    </w:p>
    <w:p>
      <w:pPr/>
      <w:r>
        <w:rPr>
          <w:shd w:val="clear" w:fill="eeee80"/>
        </w:rPr>
        <w:t xml:space="preserve"> أم بصورة غير مباشرة كما في ً وإما م</w:t>
      </w:r>
    </w:p>
    <w:p>
      <w:pPr/>
      <w:r>
        <w:rPr>
          <w:shd w:val="clear" w:fill="eeee80"/>
        </w:rPr>
        <w:t xml:space="preserve"> فحق الملكية هو حق عيني،</w:t>
      </w:r>
    </w:p>
    <w:p>
      <w:pPr/>
      <w:r>
        <w:rPr>
          <w:shd w:val="clear" w:fill="eeee80"/>
        </w:rPr>
        <w:t xml:space="preserve"> وبالتالي فمحله هو الشيء المادي الذي تقع عليه الملكية</w:t>
      </w:r>
    </w:p>
    <w:p>
      <w:pPr/>
      <w:r>
        <w:rPr>
          <w:shd w:val="clear" w:fill="eeee80"/>
        </w:rPr>
        <w:t xml:space="preserve">كالسيارة والدراجة وجهاز الهاتف النقال.</w:t>
      </w:r>
    </w:p>
    <w:p>
      <w:pPr/>
      <w:r>
        <w:rPr>
          <w:shd w:val="clear" w:fill="eeee80"/>
        </w:rPr>
        <w:t xml:space="preserve"> وحق الملكية الفكرية هو حق عيني محله شيء معنوي،</w:t>
      </w:r>
    </w:p>
    <w:p>
      <w:pPr/>
      <w:r>
        <w:rPr>
          <w:shd w:val="clear" w:fill="eeee80"/>
        </w:rPr>
        <w:t xml:space="preserve">ومثال ذلك حق المؤلف ومحله األفكار التي عبر عنها في مؤلفه.</w:t>
      </w:r>
    </w:p>
    <w:p>
      <w:pPr/>
      <w:r>
        <w:rPr>
          <w:shd w:val="clear" w:fill="eeee80"/>
        </w:rPr>
        <w:t xml:space="preserve"> فإن هذا الشيء يعد محالً غير مباشر للحق الشخصي يمكن لصاحب</w:t>
      </w:r>
    </w:p>
    <w:p>
      <w:pPr/>
      <w:r>
        <w:rPr>
          <w:shd w:val="clear" w:fill="eeee80"/>
        </w:rPr>
        <w:t xml:space="preserve">الحق الوصول إليه عن طريق إجبار الملتزم بإعطائه.</w:t>
      </w:r>
    </w:p>
    <w:p>
      <w:pPr/>
      <w:r>
        <w:rPr>
          <w:shd w:val="clear" w:fill="eeee80"/>
        </w:rPr>
        <w:t xml:space="preserve"> وبالتالي فإن اإلعطاء يعد في مثل هذه الحال</w:t>
      </w:r>
    </w:p>
    <w:p>
      <w:pPr/>
      <w:r>
        <w:rPr>
          <w:shd w:val="clear" w:fill="eeee80"/>
        </w:rPr>
        <w:t xml:space="preserve">  أما إذا كان محل الحق عمالً،</w:t>
      </w:r>
    </w:p>
    <w:p>
      <w:pPr/>
      <w:r>
        <w:rPr>
          <w:shd w:val="clear" w:fill="eeee80"/>
        </w:rPr>
        <w:t xml:space="preserve"> فهو إما أن يكون إيجابياً كالقيام بعمل،</w:t>
      </w:r>
    </w:p>
    <w:p>
      <w:pPr/>
      <w:r>
        <w:rPr>
          <w:shd w:val="clear" w:fill="eeee80"/>
        </w:rPr>
        <w:t xml:space="preserve"> ويشترط في محل الحق عندما يكون عمالً</w:t>
      </w:r>
    </w:p>
    <w:p>
      <w:pPr/>
      <w:r>
        <w:rPr>
          <w:shd w:val="clear" w:fill="eeee80"/>
        </w:rPr>
        <w:t xml:space="preserve">ن تكون مطلقة أي أن يكون العمل مستحيالً االلتزام،</w:t>
      </w:r>
    </w:p>
    <w:p>
      <w:pPr/>
      <w:r>
        <w:rPr>
          <w:shd w:val="clear" w:fill="eeee80"/>
        </w:rPr>
        <w:t xml:space="preserve">في ذاته ال يستطيع أي شخص أن يقوم به،</w:t>
      </w:r>
    </w:p>
    <w:p>
      <w:pPr/>
      <w:r>
        <w:rPr>
          <w:shd w:val="clear" w:fill="eeee80"/>
        </w:rPr>
        <w:t xml:space="preserve"> أما إذا كانت االستحالة نسبية بحيث يستحيل على بعض</w:t>
      </w:r>
    </w:p>
    <w:p>
      <w:pPr/>
      <w:r>
        <w:rPr>
          <w:shd w:val="clear" w:fill="eeee80"/>
        </w:rPr>
        <w:t xml:space="preserve"> فال يؤثر على قيام االلتزام وكذلك الحق.</w:t>
      </w:r>
    </w:p>
    <w:p>
      <w:pPr/>
      <w:r>
        <w:rPr>
          <w:shd w:val="clear" w:fill="eeee80"/>
        </w:rPr>
        <w:t xml:space="preserve">العمل أن يكون معينا وغير مخالف للنظام العام أو ً</w:t>
      </w:r>
    </w:p>
    <w:p>
      <w:pPr/>
      <w:r>
        <w:rPr>
          <w:shd w:val="clear" w:fill="eeee80"/>
        </w:rPr>
        <w:t xml:space="preserve">ثالثا الحماية القانونية: ال يمكن لصاحب الحق أن يتمتع بالسلطات والقدرات التي يمنحها له</w:t>
      </w:r>
    </w:p>
    <w:p>
      <w:pPr/>
      <w:r>
        <w:rPr>
          <w:shd w:val="clear" w:fill="eeee80"/>
        </w:rPr>
        <w:t xml:space="preserve"> وبمعنى آخر إال إذا كان القانون يحمي حقه من أي اعتداء قد</w:t>
      </w:r>
    </w:p>
    <w:p>
      <w:pPr/>
      <w:r>
        <w:rPr>
          <w:shd w:val="clear" w:fill="eeee80"/>
        </w:rPr>
        <w:t xml:space="preserve"> وحتى يستحق صاحب الحق هذه الحماية</w:t>
      </w:r>
    </w:p>
    <w:p>
      <w:pPr/>
      <w:r>
        <w:rPr>
          <w:shd w:val="clear" w:fill="eeee80"/>
        </w:rPr>
        <w:t xml:space="preserve">يجب أن يستعمل حقه استعماالً مشروعاً،</w:t>
      </w:r>
    </w:p>
    <w:p>
      <w:pPr/>
      <w:r>
        <w:rPr>
          <w:shd w:val="clear" w:fill="eeee80"/>
        </w:rPr>
        <w:t xml:space="preserve"> أما إذا تعسف في استعمال حقه فال يستفيد من الحماية التي</w:t>
      </w:r>
    </w:p>
    <w:p>
      <w:pPr/>
      <w:r>
        <w:rPr>
          <w:shd w:val="clear" w:fill="eeee80"/>
        </w:rPr>
        <w:t xml:space="preserve"> وتتمثل هذه الحماية بالمؤيد أو الجزاء الذي يفرضه القانون في حال</w:t>
      </w:r>
    </w:p>
    <w:p>
      <w:pPr/>
      <w:r>
        <w:rPr>
          <w:shd w:val="clear" w:fill="eeee80"/>
        </w:rPr>
        <w:t xml:space="preserve"> والمؤيد بهذا المعنى هو من أهم خصائص القاعدة القانونية.</w:t>
      </w:r>
    </w:p>
    <w:p>
      <w:pPr/>
      <w:r>
        <w:rPr>
          <w:shd w:val="clear" w:fill="eeee80"/>
        </w:rPr>
        <w:t xml:space="preserve"> وبالتالي فإن احترام القاعدة القانونية يؤدي في الوقت ذاته إلى احترام الحق الذي</w:t>
      </w:r>
    </w:p>
    <w:p>
      <w:pPr/>
      <w:r>
        <w:rPr>
          <w:shd w:val="clear" w:fill="eeee80"/>
        </w:rPr>
        <w:t xml:space="preserve"> ويترتب على ذلك أن المؤيد الذي يضمن احترام الحق هو ذاته الذي يضمن احترام القاعدة</w:t>
      </w:r>
    </w:p>
    <w:p>
      <w:pPr/>
      <w:r>
        <w:rPr>
          <w:shd w:val="clear" w:fill="eeee80"/>
        </w:rPr>
        <w:t xml:space="preserve"> وقد نص القانون على وسائل عديدة لضمان حماية الحق،</w:t>
      </w:r>
    </w:p>
    <w:p>
      <w:pPr/>
      <w:r>
        <w:rPr>
          <w:shd w:val="clear" w:fill="eeee80"/>
        </w:rPr>
        <w:t xml:space="preserve"> و الن العناصر السالفة من االهمية بما كان سنفصلها في مباحث مستقلة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2026-08-31T11:41:06+00:00</dcterms:created>
  <dcterms:modified xsi:type="dcterms:W3CDTF">2026-08-31T11:41:06+00:00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