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 خلال الحوار الخارجي بين زايد وفارس يوضح لنا أهمية القراءة هذا القصر هو التعليم وآلاف الغرف التي فيه كل كتاب يقرأه الصغار،  سوف يفتحان عيونهم على عوالم جديدة،  وقد كان من نتيجة الحوار اقتناع فارس فأرسل ولديه إلى المدرسة.  بخلاف أبنائي (خليفة و سلطان و محمد) الذين شجّعتهم على الالتحاق بالأكاديمية العسكرية الملكية في ساند هرست. 6-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لم أفكر يوما أن التقدم كان فأسا في يد مجنون.  أدرك تماما أن التنمية إذا كانت على حساب هويتنا فقد تكون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