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تعتمد الشركات المساهمة على الأسواق المالية لجمع رأس المال عن طريق طرح أسهم وسندات.</w:t>
      </w:r>
    </w:p>
    <w:p>
      <w:pPr/>
      <w:r>
        <w:rPr>
          <w:shd w:val="clear" w:fill="eeee80"/>
        </w:rPr>
        <w:t xml:space="preserve"> يساعدها هذا على التوسع وتمويل مشاريعها دون تحمل ديون إضافية،</w:t>
      </w:r>
    </w:p>
    <w:p>
      <w:pPr/>
      <w:r>
        <w:rPr>
          <w:shd w:val="clear" w:fill="eeee80"/>
        </w:rPr>
        <w:t xml:space="preserve"> كما يسمح لها التقييم المستمر في السوق بمعرفة وضعها المالي وجذب المزيد من المستثمرين.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2026-09-14T07:32:48+00:00</dcterms:created>
  <dcterms:modified xsi:type="dcterms:W3CDTF">2026-09-14T07:32:48+00:00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