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To successfully implement a recycling program, the school can start by conducting a waste audit to assess current practices and identify areas for improvement.</w:t>
      </w:r>
    </w:p>
    <w:p>
      <w:pPr/>
      <w:r>
        <w:rPr/>
        <w:t xml:space="preserve"> They can then develop a comprehensive plan that includes setting up recycling bins, educating students and staff about recycling procedures, and establishing systems for collection, sorting, and transporting recyclable materials. Regular monitoring and evaluation are essential to ensure the effectiveness of the program and to make adjustments as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2026-10-13T06:42:15+00:00</dcterms:created>
  <dcterms:modified xsi:type="dcterms:W3CDTF">2026-10-13T06:42:15+00:00</dcterms:modified>
</cp:coreProperties>
</file>

<file path=docProps/custom.xml><?xml version="1.0" encoding="utf-8"?>
<Properties xmlns="http://schemas.openxmlformats.org/officeDocument/2006/custom-properties" xmlns:vt="http://schemas.openxmlformats.org/officeDocument/2006/docPropsVTypes"/>
</file>