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أصدر صندوق النقد الدولي تقريرًا يتوقع فيه نمو الاقتصاد الجزائري بنسبة 3.</w:t>
      </w:r>
    </w:p>
    <w:p>
      <w:pPr/>
      <w:r>
        <w:rPr>
          <w:shd w:val="clear" w:fill="eeee80"/>
        </w:rPr>
        <w:t xml:space="preserve"> بينما قدّر البنك العالمي أن يكون النمو في الناتج الداخلي الخام نحو 3.</w:t>
      </w:r>
    </w:p>
    <w:p>
      <w:pPr/>
      <w:r>
        <w:rPr/>
        <w:t xml:space="preserve"> هذه التوقعات تشير إلى أداء إيجابي للجزائر مقارنةً بدول منطقة الشرق الأوسط وشمال أفريقيا،</w:t>
      </w:r>
    </w:p>
    <w:p>
      <w:pPr/>
      <w:r>
        <w:rPr>
          <w:shd w:val="clear" w:fill="eeee80"/>
        </w:rPr>
        <w:t xml:space="preserve"> مما يعكس تفوّقها على دول مثل الكويت والسعودية ومصر.</w:t>
      </w:r>
    </w:p>
    <w:p>
      <w:pPr/>
      <w:r>
        <w:rPr>
          <w:shd w:val="clear" w:fill="eeee80"/>
        </w:rPr>
        <w:t xml:space="preserve">غير أن محللين وناشطين على مواقع التواصل الاجتماعي أعربوا عن شكوكهم تجاه دقة هذه التوقعات،</w:t>
      </w:r>
    </w:p>
    <w:p>
      <w:pPr/>
      <w:r>
        <w:rPr>
          <w:shd w:val="clear" w:fill="eeee80"/>
        </w:rPr>
        <w:t xml:space="preserve"> مشيرين إلى أن البيانات المقدمة تعتمد على الأرقام الرسمية التي تقدمها الحكومة الجزائرية دون وجود آلية مستقلة للتحقق منها بسبب غياب الصحافة الحرة والبرلمان النزيه.</w:t>
      </w:r>
    </w:p>
    <w:p>
      <w:pPr/>
      <w:r>
        <w:rPr/>
        <w:t xml:space="preserve">هذا الوضع يثير تساؤلات حول شفافية هذه البيانات ومدى موثوقيتها، خصوصًا في ظل غياب الهيئات الرقابية المستقلة.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2026-09-13T17:45:45+00:00</dcterms:created>
  <dcterms:modified xsi:type="dcterms:W3CDTF">2026-09-13T17:45:45+00:00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