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التضاريس الطبيعية أحد أهم العوامل التي تؤثر على البيئة والأنشطة البشرية في مختلف المناطق.  سنتناول مظاهر التنوع الجغرافي في سلطنة عمان،  مع التركيز على الكثبان الرملية والواحات والوديان،  سنستعرض كيف تؤثر هذه التضاريس على البيئة المحلية والزراعة والسياحة،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