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Gender-based differences in discourse have been explored through various theories.</w:t>
      </w:r>
    </w:p>
    <w:p>
      <w:pPr/>
      <w:r>
        <w:rPr/>
        <w:t xml:space="preserve"> Some suggest that societal expectations shape communication styles, with men often inclined toward assertiveness and women toward rapport.Deborah Tannen's "Genderlect" theory emphasizes distinct male and female communication patterns, while others argue that differences are more contextual than inherent.Understanding these theories can shed light on how social, cultural, and biological factors influence gender-specific communication norms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2026-10-26T11:49:22+00:00</dcterms:created>
  <dcterms:modified xsi:type="dcterms:W3CDTF">2026-10-26T11:49:22+00:00</dcterms:modified>
</cp:coreProperties>
</file>

<file path=docProps/custom.xml><?xml version="1.0" encoding="utf-8"?>
<Properties xmlns="http://schemas.openxmlformats.org/officeDocument/2006/custom-properties" xmlns:vt="http://schemas.openxmlformats.org/officeDocument/2006/docPropsVTypes"/>
</file>