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صحار من أقدم وأشهر المدن العمانية عبر التاريخ ،  وشكلت بموقعها الاستراتيجي على ساحل بحر عمان مركزا هاما من مراكز الاقتصاد العماني عبر العصور،  تنسب المصادر التاريخية نشأة مدينة صحار إلى صحار بن ارم بن سام بن نوح عليه السلام.  قال ابن الأثير في طبقاته: "فلما أسلم جيفر وعبد ابنا الجلندي خيرا من كان في صحار من الفرس بين أن يدخلوا في الاسلام أو يخرجوا،  ليس على بحر الصين بلد أجل منه،  دورهم ممتدة على البحر.  دهليز الصين،  مدينة أكثر عمارا ومالا،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2026-10-07T05:09:19+00:00</dcterms:created>
  <dcterms:modified xsi:type="dcterms:W3CDTF">2026-10-07T05:09:19+00:00</dcterms:modified>
</cp:coreProperties>
</file>

<file path=docProps/custom.xml><?xml version="1.0" encoding="utf-8"?>
<Properties xmlns="http://schemas.openxmlformats.org/officeDocument/2006/custom-properties" xmlns:vt="http://schemas.openxmlformats.org/officeDocument/2006/docPropsVTypes"/>
</file>