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تقدم أن من شروط المعقود عليه: أن يكون معلوما للمتعاقدين وقت التعاقد لكي يصح العقد؛</w:t>
      </w:r>
    </w:p>
    <w:p>
      <w:pPr/>
      <w:r>
        <w:rPr/>
        <w:t xml:space="preserve"> لأن توجه اِلإرادة إلى التعاقد مبني على الرضا،</w:t>
      </w:r>
    </w:p>
    <w:p>
      <w:pPr/>
      <w:r>
        <w:rPr>
          <w:shd w:val="clear" w:fill="eeee80"/>
        </w:rPr>
        <w:t xml:space="preserve"> ولا يكون الرضا حقيقيا إلا إذا كان المعقود عليه معلوما علما نافيا للجهالة من كل وجه ثمنا ومثمنا وأجلا إن كان مؤجلا،</w:t>
      </w:r>
    </w:p>
    <w:p>
      <w:pPr/>
      <w:r>
        <w:rPr/>
        <w:t xml:space="preserve"> وذلك إما برؤيته أثناء التعاقد أو قبله بزمن لا يتغير فيه غالبا،</w:t>
      </w:r>
    </w:p>
    <w:p>
      <w:pPr/>
      <w:r>
        <w:rPr>
          <w:shd w:val="clear" w:fill="eeee80"/>
        </w:rPr>
        <w:t xml:space="preserve"> وإما بوصفه وصفا تاما من كل وجه إن كان غائبا،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2026-10-17T09:00:54+00:00</dcterms:created>
  <dcterms:modified xsi:type="dcterms:W3CDTF">2026-10-17T09:00:54+00:00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