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والتقدم الحضاري الذي أحرزته جماهير المسلمين في ايران سار في الطريق نفسه الذي سلكه التقدم السياسى وقد مر بمرحلتين متمايزتين:</w:t>
      </w:r>
    </w:p>
    <w:p>
      <w:pPr/>
      <w:r>
        <w:rPr>
          <w:shd w:val="clear" w:fill="eeee80"/>
        </w:rPr>
        <w:t xml:space="preserve">المرحلة الأولى موازية للمرحلة التي قطعتها العناصر الإيرانية في مجال التقدم السياسي طوال العصر العباسي الأول .</w:t>
      </w:r>
    </w:p>
    <w:p>
      <w:pPr/>
      <w:r>
        <w:rPr/>
        <w:t xml:space="preserve"> وقد ظهر أثر الايرانيين فيها واضحا في نظم الحكم ،</w:t>
      </w:r>
    </w:p>
    <w:p>
      <w:pPr/>
      <w:r>
        <w:rPr>
          <w:shd w:val="clear" w:fill="eeee80"/>
        </w:rPr>
        <w:t xml:space="preserve"> والاجتماعية و في الحياة الثقافية ولكن هذا التقدم كان في نطاق العروبة وتحت علم الخلافة</w:t>
      </w:r>
    </w:p>
    <w:p>
      <w:pPr/>
      <w:r>
        <w:rPr/>
        <w:t xml:space="preserve">والمرحلة الثانية موازية لمرحلة الامارات الاسلامية المستقلة والنفوذ البويهي في الوقت الذى وضح فيه ضعف الخلافة وفقدان سلطانها . وأهم ما تميزت به هذه المرحلة نهضة الأدب الفارسي شعرا ونثرا .</w:t>
      </w:r>
    </w:p>
    <w:p>
      <w:pPr/>
      <w:r>
        <w:rPr>
          <w:shd w:val="clear" w:fill="eeee80"/>
        </w:rPr>
        <w:t xml:space="preserve"> أ ) المرحلة الأولى : تقدم العناصر الايرانية فى نطاق العروبة وتحت علم الخلافة : </w:t>
      </w:r>
    </w:p>
    <w:p>
      <w:pPr/>
      <w:r>
        <w:rPr>
          <w:shd w:val="clear" w:fill="eeee80"/>
        </w:rPr>
        <w:t xml:space="preserve">نظم الحكم :</w:t>
      </w:r>
    </w:p>
    <w:p>
      <w:pPr/>
      <w:r>
        <w:rPr/>
        <w:t xml:space="preserve">كان من أثر اسلام الايرانيين واعتماد الدولة العباسية عليهم وتقدمهم ذلك التقدم السياسي الذى بيناه أن بدأت الحياة الاسلامية تشهد احياء التقاليد الايرانية فى نظم الحكم .</w:t>
      </w:r>
    </w:p>
    <w:p>
      <w:pPr/>
      <w:r>
        <w:rPr>
          <w:shd w:val="clear" w:fill="eeee80"/>
        </w:rPr>
        <w:t xml:space="preserve"> وقد أفاد العباسيون على نطاق واسع من التقاليد الادارية الفارسية القديمة ،</w:t>
      </w:r>
    </w:p>
    <w:p>
      <w:pPr/>
      <w:r>
        <w:rPr/>
        <w:t xml:space="preserve"> يقول برنارد لويس « وكانت الادارة عند العباسيين تطورا للادارة عند الأمويين المتأخرين واعترف المنصور بدينه الكبير للخليفة الأموى هشام بن عبد الملك في تنظيم الدولة ، الا أن تأثير النظام الفارسى المعمول به أيام الساسانيين أخذ يزداد قوة ، وكثير من شعائر العباسيين تقليد متعمد للعادات الفارسية التي أصبحت معروفة ٱن ذاك عن طريق الموظفين الفرس ، وقد كان المنصور في الحقيقة هو المشرع الادارى للعصر العباسي ،</w:t>
      </w:r>
    </w:p>
    <w:p>
      <w:pPr/>
      <w:r>
        <w:rPr>
          <w:shd w:val="clear" w:fill="eeee80"/>
        </w:rPr>
        <w:t xml:space="preserve"> كان يسير على خط هشام ابن عبد الملك فى الافادة من التجارب الفارسية القديمة.</w:t>
      </w:r>
    </w:p>
    <w:p>
      <w:pPr/>
      <w:r>
        <w:rPr>
          <w:shd w:val="clear" w:fill="eeee80"/>
        </w:rPr>
        <w:t xml:space="preserve">  كما أن اتساع سلطان الخلافة وتنوعها وكثرة مشاكلها الداخلية والخارجية تطلب التوسع في الدواوين بصورة لم تكن مألوفة من قبل .</w:t>
      </w:r>
    </w:p>
    <w:p>
      <w:pPr/>
      <w:r>
        <w:rPr>
          <w:shd w:val="clear" w:fill="eeee80"/>
        </w:rPr>
        <w:t xml:space="preserve"> وكانت هذه الدواوين كلها تنقسم الى مجموعتين رئيسيتين : الأولى للتوجيه الاداري والمكتبات الرسمية مثل البريد والمراسلات والتوقيع والخاتم ،</w:t>
      </w:r>
    </w:p>
    <w:p>
      <w:pPr/>
      <w:r>
        <w:rPr>
          <w:shd w:val="clear" w:fill="eeee80"/>
        </w:rPr>
        <w:t xml:space="preserve"> والثانية مختصة باستباب الأمن في الدولة وتوفير الحماية لها مثل الشرطة و الحسبة والجند .</w:t>
      </w:r>
    </w:p>
    <w:p>
      <w:pPr/>
      <w:r>
        <w:rPr>
          <w:shd w:val="clear" w:fill="eeee80"/>
        </w:rPr>
        <w:t xml:space="preserve">   وقد تسربت العناصر الايرانية - كما تقدم – الى جميع أجهزة نظم الحكم ؛</w:t>
      </w:r>
    </w:p>
    <w:p>
      <w:pPr/>
      <w:r>
        <w:rPr>
          <w:shd w:val="clear" w:fill="eeee80"/>
        </w:rPr>
        <w:t xml:space="preserve"> تسربت الى جميع الوظائف الصغرى في العاصمة والأقاليم ،</w:t>
      </w:r>
    </w:p>
    <w:p>
      <w:pPr/>
      <w:r>
        <w:rPr/>
        <w:t xml:space="preserve"> بل بدءوا يتولون بعض المناصب ذات الأثر في توجيه الدولة كمنصب الوزير والكاتب ، واحتكروا هذا المنصب طويلا واشتهرت منهم طائفة ،</w:t>
      </w:r>
    </w:p>
    <w:p>
      <w:pPr/>
      <w:r>
        <w:rPr>
          <w:shd w:val="clear" w:fill="eeee80"/>
        </w:rPr>
        <w:t xml:space="preserve"> أمثال الفضل بن سهل ،</w:t>
      </w:r>
    </w:p>
    <w:p>
      <w:pPr/>
      <w:r>
        <w:rPr>
          <w:shd w:val="clear" w:fill="eeee80"/>
        </w:rPr>
        <w:t xml:space="preserve"> والحسن بن وهب وغيرهم .</w:t>
      </w:r>
    </w:p>
    <w:p>
      <w:pPr/>
      <w:r>
        <w:rPr>
          <w:shd w:val="clear" w:fill="eeee80"/>
        </w:rPr>
        <w:t xml:space="preserve">   وتطرقت هذه العناصر الى أرفع المناصب في الدولة مثل منصب الولاية على البلدان وقيادة الجيش ،</w:t>
      </w:r>
    </w:p>
    <w:p>
      <w:pPr/>
      <w:r>
        <w:rPr/>
        <w:t xml:space="preserve"> اذ تسربت هذه العناصر الى النظام الحربي للدولة وأصبحت بعضى الوقت اليد الضاربة للخلفاء العباسين .</w:t>
      </w:r>
    </w:p>
    <w:p>
      <w:pPr/>
      <w:r>
        <w:rPr>
          <w:shd w:val="clear" w:fill="eeee80"/>
        </w:rPr>
        <w:t xml:space="preserve"> وقد دخل أفراد الطبقة العاملة ميدان الجندية وفرض لهم العطاء .</w:t>
      </w:r>
    </w:p>
    <w:p>
      <w:pPr/>
      <w:r>
        <w:rPr/>
        <w:t xml:space="preserve"> وكان الخراسانية أهم العناصر المقاتلة في الجيش العباسي .</w:t>
      </w:r>
    </w:p>
    <w:p>
      <w:pPr/>
      <w:r>
        <w:rPr>
          <w:shd w:val="clear" w:fill="eeee80"/>
        </w:rPr>
        <w:t xml:space="preserve"> كانوا هم في الحقيقة حرس الخليفة وقوته الضاربة وبيدهم زمام الجيش حتى كان عهد المعتصم ،</w:t>
      </w:r>
    </w:p>
    <w:p>
      <w:pPr/>
      <w:r>
        <w:rPr>
          <w:shd w:val="clear" w:fill="eeee80"/>
        </w:rPr>
        <w:t xml:space="preserve"> ووجد أن خراسان لم تعد المنبع الوحيد الذي يمكن أن يمد الدولة بحاجتها المستمرة الى العناصر المحاربة .</w:t>
      </w:r>
    </w:p>
    <w:p>
      <w:pPr/>
      <w:r>
        <w:rPr/>
        <w:t xml:space="preserve"> وسيطرت العناصر الإيرانية - كما قلنا على القيادات العسكرية في الجيش والأسطول . وفرض لهم العطاء أكثر من سواهم وجهزوا بأفضل سلاح وأكمل لباس .</w:t>
      </w:r>
    </w:p>
    <w:p>
      <w:pPr/>
      <w:r>
        <w:rPr>
          <w:shd w:val="clear" w:fill="eeee80"/>
        </w:rPr>
        <w:t xml:space="preserve">وكان عطاء الجندى من المشاة زمن أبي العباس السفاح نحو تسعمائة وستين درهماً في السنة فضلاً عن الطعام والمخصصات .</w:t>
      </w:r>
    </w:p>
    <w:p>
      <w:pPr/>
      <w:r>
        <w:rPr/>
        <w:t xml:space="preserve"> وكان الفارس يتناول ضعف ذلك ثم تضاعف مقدار العطاء حتى بلغ أقصاه في زمن المأمون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2026-10-20T02:45:23+00:00</dcterms:created>
  <dcterms:modified xsi:type="dcterms:W3CDTF">2026-10-20T02:45:23+00:00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