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اللغة بمهاراتها القرائية والكتابية والمحادثة والاستيعاب جميعها مرتبط بعضها ببعض؛</w:t>
      </w:r>
    </w:p>
    <w:p>
      <w:pPr/>
      <w:r>
        <w:rPr>
          <w:shd w:val="clear" w:fill="eeee80"/>
        </w:rPr>
        <w:t xml:space="preserve"> لأنها تشكل حلقة الوصل بين الأشخاص،</w:t>
      </w:r>
    </w:p>
    <w:p>
      <w:pPr/>
      <w:r>
        <w:rPr/>
        <w:t xml:space="preserve"> وكذلك هي المحصلة النهائية للتفاهم المشترك بين الناس، وبذلك يمكن أن تتواصل هذه المهارات فيما بينها؛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2026-10-21T16:19:10+00:00</dcterms:created>
  <dcterms:modified xsi:type="dcterms:W3CDTF">2026-10-21T16:19:10+00:00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