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وسائل الإعلام الفلسطينية،  يتم التعامل مع نشر الإعلانات خلال تغطية حرب الإبادة على قطاع غزة بشكل حساس ويتسم بالتحديات،  فيما يلي بعض الجوانب الرئيسية المتعلقة بكيفية نشر الإعلانات في وسائل الإعلام الفلسطينية أثناء الحرب:  تزداد أهمية الإعلانات التي تحمل رسائل وطنية،  تزداد الحاجة إلى نشر إعلانات تركز على جمع التبرعات، 3. محدودية الإعلانات التجارية: في أوقات الحرب،  ويُركز بشكل أكبر على الإعلانات التي تتماشى مع السياق السياسي والإنساني.  قد يكون من الصعب على الشركات المحلية أو الدولية العمل بشكل طبيعي في غزة بسبب الوضع الأمني والاقتصادي، 4. الرقابة الذاتية والمسؤولية الإعلامية: وسائل الإعلام الفلسطينية في غزة تتعامل مع نشر الإعلانات بحذر كبير،  خاصة في ما يتعلق بالرسائل التي قد تكون ذات تأثيرات سياسية أو اجتماعية كبيرة. 5. تأثير الحصار والقيود الاقتصادية: الحصار المفروض على قطاع غزة يؤثر بشكل كبير على القدرة الاقتصادية لوسائل الإعلام في المنطقة.  قلة الموارد المالية تجعل الإعلانات مصدرًا هامًا للإيرادات، 6. دور الإعلانات الرقمية ووسائل التواصل الاجتماعي: في الفترة الأخيرة،  هذه الإعلانات تُستخدم بشكل فعّال للتواصل مع الجاليات الفلسطينية في الشتات وللحصول على الدعم الدولي،  يتم نشر الإعلانات في وسائل الإعلام الفلسطينية خلال تغطية حرب الإبادة على قطاع غزة بحذر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