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تقديم: مفهوم النص والمعنى المتجدد</w:t>
      </w:r>
    </w:p>
    <w:p>
      <w:pPr/>
      <w:r>
        <w:rPr>
          <w:shd w:val="clear" w:fill="eeee80"/>
        </w:rPr>
        <w:t xml:space="preserve">إذا كان مفهوم النص قد اتخذ في القرن العشرين دلالات خاصة،</w:t>
      </w:r>
    </w:p>
    <w:p>
      <w:pPr/>
      <w:r>
        <w:rPr>
          <w:shd w:val="clear" w:fill="eeee80"/>
        </w:rPr>
        <w:t xml:space="preserve"> واحتل موقعا متميزا في مجمل العلوم الأدبية والإنسانية إلى الحد الذي يمكننا معه اعتبار القرن العشرين عصر النص بامتياز،</w:t>
      </w:r>
    </w:p>
    <w:p>
      <w:pPr/>
      <w:r>
        <w:rPr>
          <w:shd w:val="clear" w:fill="eeee80"/>
        </w:rPr>
        <w:t xml:space="preserve"> وخاصة منذ السبعينيات،</w:t>
      </w:r>
    </w:p>
    <w:p>
      <w:pPr/>
      <w:r>
        <w:rPr>
          <w:shd w:val="clear" w:fill="eeee80"/>
        </w:rPr>
        <w:t xml:space="preserve"> وتشكل إحدى روافده التي تم الكشف من خلالها عن خصوصياته المتنوعة،</w:t>
      </w:r>
    </w:p>
    <w:p>
      <w:pPr/>
      <w:r>
        <w:rPr>
          <w:shd w:val="clear" w:fill="eeee80"/>
        </w:rPr>
        <w:t xml:space="preserve"> أدت إلى ظهور مفاهيم جديدة تمتح من معينه،</w:t>
      </w:r>
    </w:p>
    <w:p>
      <w:pPr/>
      <w:r>
        <w:rPr>
          <w:shd w:val="clear" w:fill="eeee80"/>
        </w:rPr>
        <w:t xml:space="preserve"> وتترك الباب مفتوحا للإمساك بالعديد من سماته وتجلياته في القرن الواحد والعشرين .</w:t>
      </w:r>
    </w:p>
    <w:p>
      <w:pPr/>
      <w:r>
        <w:rPr>
          <w:shd w:val="clear" w:fill="eeee80"/>
        </w:rPr>
        <w:t xml:space="preserve"> أو التناص كما هو شائع.</w:t>
      </w:r>
    </w:p>
    <w:p>
      <w:pPr/>
      <w:r>
        <w:rPr/>
        <w:t xml:space="preserve"> لكن مختلف الاجتهادات التي تحققت منذ بداية تأثير اللسانيات في البداية،</w:t>
      </w:r>
    </w:p>
    <w:p>
      <w:pPr/>
      <w:r>
        <w:rPr>
          <w:shd w:val="clear" w:fill="eeee80"/>
        </w:rPr>
        <w:t xml:space="preserve"> والعلوم الإنسانية لاحقاً في مرحلة أخرى (الثمانينيات)،</w:t>
      </w:r>
    </w:p>
    <w:p>
      <w:pPr/>
      <w:r>
        <w:rPr>
          <w:shd w:val="clear" w:fill="eeee80"/>
        </w:rPr>
        <w:t xml:space="preserve"> جعلت المكانة الفضلى للنص،</w:t>
      </w:r>
    </w:p>
    <w:p>
      <w:pPr/>
      <w:r>
        <w:rPr>
          <w:shd w:val="clear" w:fill="eeee80"/>
        </w:rPr>
        <w:t xml:space="preserve"> ومختلف التنويعات التي تتصل به من جهة لأنها لم تكن تلامس فقط «النص المتحقق،</w:t>
      </w:r>
    </w:p>
    <w:p>
      <w:pPr/>
      <w:r>
        <w:rPr>
          <w:shd w:val="clear" w:fill="eeee80"/>
        </w:rPr>
        <w:t xml:space="preserve"> ولكن النصوص الممكنة والتي بدأت العديد من سماتها تتشكل بناء على تطور النص كتابة وإبداعا،</w:t>
      </w:r>
    </w:p>
    <w:p>
      <w:pPr/>
      <w:r>
        <w:rPr/>
        <w:t xml:space="preserve"> كما أهلته ليتطور وينفتح على آفاق أوسع بظهور تجليات نصية جديدة، ومحاولات جديدة للتنظير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2026-10-19T13:53:15+00:00</dcterms:created>
  <dcterms:modified xsi:type="dcterms:W3CDTF">2026-10-19T13:53:15+00:00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