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 وأهم ما جاء بهذا القرار هو تأكيده الالتزام بسيادة الأراضي المالية ووحدتها وسلامتها الإقليمية،</w:t>
      </w:r>
    </w:p>
    <w:p>
      <w:pPr/>
      <w:r>
        <w:rPr>
          <w:shd w:val="clear" w:fill="eeee80"/>
        </w:rPr>
        <w:t xml:space="preserve"> وإدانته للانقلاب العسكري في 22 مارس 2012،</w:t>
      </w:r>
    </w:p>
    <w:p>
      <w:pPr/>
      <w:r>
        <w:rPr>
          <w:shd w:val="clear" w:fill="eeee80"/>
        </w:rPr>
        <w:t xml:space="preserve"> الذي أنهى سلطة الحكومة الديموقراطية المنتخبة.</w:t>
      </w:r>
    </w:p>
    <w:p>
      <w:pPr/>
      <w:r>
        <w:rPr>
          <w:shd w:val="clear" w:fill="eeee80"/>
        </w:rPr>
        <w:t xml:space="preserve"> وأشاد بالجهود التي تبذلها الجماعة الاقتصادية لغرب أفريقيا (الإيكواس)،</w:t>
      </w:r>
    </w:p>
    <w:p>
      <w:pPr/>
      <w:r>
        <w:rPr>
          <w:shd w:val="clear" w:fill="eeee80"/>
        </w:rPr>
        <w:t xml:space="preserve"> للمساعدة في إعادة النظام الدستوري في مالي.</w:t>
      </w:r>
    </w:p>
    <w:p>
      <w:pPr/>
      <w:r>
        <w:rPr>
          <w:shd w:val="clear" w:fill="eeee80"/>
        </w:rPr>
        <w:t xml:space="preserve">كما أشار القرار إلى الجهود التي يقوم بها الوسيط الخاص بالإيكواس،</w:t>
      </w:r>
    </w:p>
    <w:p>
      <w:pPr/>
      <w:r>
        <w:rPr>
          <w:shd w:val="clear" w:fill="eeee80"/>
        </w:rPr>
        <w:t xml:space="preserve"> رئيس بوركينا فاسو “بليز كومباوري”،</w:t>
      </w:r>
    </w:p>
    <w:p>
      <w:pPr/>
      <w:r>
        <w:rPr>
          <w:shd w:val="clear" w:fill="eeee80"/>
        </w:rPr>
        <w:t xml:space="preserve"> وبالخطوات الإيجابية التي اتخذتها الحكومة في مالي،</w:t>
      </w:r>
    </w:p>
    <w:p>
      <w:pPr/>
      <w:r>
        <w:rPr>
          <w:shd w:val="clear" w:fill="eeee80"/>
        </w:rPr>
        <w:t xml:space="preserve"> بالتوقيع في 6 أبريل 2012،</w:t>
      </w:r>
    </w:p>
    <w:p>
      <w:pPr/>
      <w:r>
        <w:rPr>
          <w:shd w:val="clear" w:fill="eeee80"/>
        </w:rPr>
        <w:t xml:space="preserve"> على الاتفاق الإطاري الذي يسعى لإعادة إرساء الحكم الدستوري بالبلاد.</w:t>
      </w:r>
    </w:p>
    <w:p>
      <w:pPr/>
      <w:r>
        <w:rPr>
          <w:shd w:val="clear" w:fill="eeee80"/>
        </w:rPr>
        <w:t xml:space="preserve">وأكد البيان على دعم مجلس الأمن لجهود الأمين العام للأمم المتحدة،</w:t>
      </w:r>
    </w:p>
    <w:p>
      <w:pPr/>
      <w:r>
        <w:rPr>
          <w:shd w:val="clear" w:fill="eeee80"/>
        </w:rPr>
        <w:t xml:space="preserve"> التي تُبذل بواسطة ممثله الخاص لغرب أفريقيا،</w:t>
      </w:r>
    </w:p>
    <w:p>
      <w:pPr/>
      <w:r>
        <w:rPr>
          <w:shd w:val="clear" w:fill="eeee80"/>
        </w:rPr>
        <w:t xml:space="preserve"> ويشدد على ضرورة الحوار بين مختلف الجهات السياسية والسلطة الانتقالية.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2026-10-20T01:41:51+00:00</dcterms:created>
  <dcterms:modified xsi:type="dcterms:W3CDTF">2026-10-20T01:41:51+00:00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