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تنصيص بورديو وباسرون على أطروحة التفاوت الثقافي جعلتهما ال يثقان في إمكانية ترجمة املساواة </w:t>
      </w:r>
    </w:p>
    <w:p>
      <w:pPr/>
      <w:r>
        <w:rPr/>
        <w:t xml:space="preserve">االقتصادية في مجتمع محدد إلى مساواة ثقافية ،أو اعتبار االولى مدخال لتحقيق املساواة الثانية ،</w:t>
      </w:r>
    </w:p>
    <w:p>
      <w:pPr/>
      <w:r>
        <w:rPr>
          <w:shd w:val="clear" w:fill="eeee80"/>
        </w:rPr>
        <w:t xml:space="preserve"> النه يمكن </w:t>
      </w:r>
    </w:p>
    <w:p>
      <w:pPr/>
      <w:r>
        <w:rPr/>
        <w:t xml:space="preserve">فعال تحقيق املساواة في الوسائل االقتصادية دون أن يتوقف النظام الجامعي عن خدمة الالتكافؤ بتحويل</w:t>
      </w:r>
    </w:p>
    <w:p>
      <w:pPr/>
      <w:r>
        <w:rPr>
          <w:shd w:val="clear" w:fill="eeee80"/>
        </w:rPr>
        <w:t xml:space="preserve">االمتياز االجتما عي إلى موهبة أو استحقاق فردي وينتج عن ذلك أن مساواة للحظوظ والفرص إذا تحققت ،</w:t>
      </w:r>
    </w:p>
    <w:p>
      <w:pPr/>
      <w:r>
        <w:rPr>
          <w:shd w:val="clear" w:fill="eeee80"/>
        </w:rPr>
        <w:t xml:space="preserve">فإن املدرسةيمكنها أن تضعكل مظاهر الشرعيةفي خدمة شرعيةاالمتيازات</w:t>
      </w:r>
    </w:p>
    <w:p>
      <w:pPr/>
      <w:r>
        <w:rPr>
          <w:shd w:val="clear" w:fill="eeee80"/>
        </w:rPr>
        <w:t xml:space="preserve">اشتغال نظام التعليم بفرنسا ابتداء من عقد الستينات واتجها إلى تعميق دراساتهما النظرية واسنادها</w:t>
      </w:r>
    </w:p>
    <w:p>
      <w:pPr/>
      <w:r>
        <w:rPr/>
        <w:t xml:space="preserve">بالبحث امليداني .</w:t>
      </w:r>
    </w:p>
    <w:p>
      <w:pPr/>
      <w:r>
        <w:rPr>
          <w:shd w:val="clear" w:fill="eeee80"/>
        </w:rPr>
        <w:t xml:space="preserve"> وقد تمحور البناء النظري في كتاب إعادة االنتاج حول نظرية العنف الرمزي باالرتكاز حول</w:t>
      </w:r>
    </w:p>
    <w:p>
      <w:pPr/>
      <w:r>
        <w:rPr>
          <w:shd w:val="clear" w:fill="eeee80"/>
        </w:rPr>
        <w:t xml:space="preserve"> الذي يتوزع إلى شكلين مترابطين أحدهما الرأسمال </w:t>
      </w:r>
    </w:p>
    <w:p>
      <w:pPr/>
      <w:r>
        <w:rPr>
          <w:shd w:val="clear" w:fill="eeee80"/>
        </w:rPr>
        <w:t xml:space="preserve">املدرس ي املكتسب بواسطةالشهادات والدبلومات فيما يتعلق ثانيهما بالرأسمال الثقافي املنقول واملوروث عبر</w:t>
      </w:r>
    </w:p>
    <w:p>
      <w:pPr/>
      <w:r>
        <w:rPr>
          <w:shd w:val="clear" w:fill="eeee80"/>
        </w:rPr>
        <w:t xml:space="preserve">ومن ثم فاكتساب الرأسما ل املدرس ييمر عبرتوظيفالرأسمال الثقافياملوروث.</w:t>
      </w:r>
    </w:p>
    <w:p>
      <w:pPr/>
      <w:r>
        <w:rPr>
          <w:shd w:val="clear" w:fill="eeee80"/>
        </w:rPr>
        <w:t xml:space="preserve">أما العنصر الثاني فهو مفهوم الشرعية وقصد بها بورديو عملية االعتراف أي االثباث الضمني والعلني </w:t>
      </w:r>
    </w:p>
    <w:p>
      <w:pPr/>
      <w:r>
        <w:rPr>
          <w:shd w:val="clear" w:fill="eeee80"/>
        </w:rPr>
        <w:t xml:space="preserve">لصالحية التعسف الثقافي املهيمن من طرف املتلقي واستمالكه لكون التعسف الثقافي املهيمن ال يظهر في</w:t>
      </w:r>
    </w:p>
    <w:p>
      <w:pPr/>
      <w:r>
        <w:rPr>
          <w:shd w:val="clear" w:fill="eeee80"/>
        </w:rPr>
        <w:t xml:space="preserve"> أما عالقات القوة) العنصر الثالث ( فاملقصود بها دينامية استقطاب القوة بين الطبقات </w:t>
      </w:r>
    </w:p>
    <w:p>
      <w:pPr/>
      <w:r>
        <w:rPr>
          <w:shd w:val="clear" w:fill="eeee80"/>
        </w:rPr>
        <w:t xml:space="preserve">املتصارعة في املجتمع هذه القوة ليس مادية صرفة وال عقلية صرفة وإنما هي تركيب منهما يستحوذ عليه </w:t>
      </w:r>
    </w:p>
    <w:p>
      <w:pPr/>
      <w:r>
        <w:rPr>
          <w:shd w:val="clear" w:fill="eeee80"/>
        </w:rPr>
        <w:t xml:space="preserve">الطرف االقوى الذي يتوفر على املوارد الفكرية والتنظيمية واملادية التي تتيح له حيازة السلطة السياسة </w:t>
      </w:r>
    </w:p>
    <w:p>
      <w:pPr/>
      <w:r>
        <w:rPr>
          <w:shd w:val="clear" w:fill="eeee80"/>
        </w:rPr>
        <w:t xml:space="preserve"> هذا الفعل يؤسس للعالقة </w:t>
      </w:r>
    </w:p>
    <w:p>
      <w:pPr/>
      <w:r>
        <w:rPr/>
        <w:t xml:space="preserve">التربويةواملعرفيةبين االستاذوالتلميذ من خالل املضمون املعرفي للتدريس واملنقول بصفة شرعية.</w:t>
      </w:r>
    </w:p>
    <w:p>
      <w:pPr/>
      <w:r>
        <w:rPr>
          <w:shd w:val="clear" w:fill="eeee80"/>
        </w:rPr>
        <w:t xml:space="preserve"> وينص</w:t>
      </w:r>
    </w:p>
    <w:p>
      <w:pPr/>
      <w:r>
        <w:rPr>
          <w:shd w:val="clear" w:fill="eeee80"/>
        </w:rPr>
        <w:t xml:space="preserve">بورديو على أن الفعل البيداغوجي وعلى النقيض من مختلف الطوباويات البيداغوجية هو "موضوعيا عنف </w:t>
      </w:r>
    </w:p>
    <w:p>
      <w:pPr/>
      <w:r>
        <w:rPr>
          <w:shd w:val="clear" w:fill="eeee80"/>
        </w:rPr>
        <w:t xml:space="preserve">رمزي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2026-10-19T05:44:41+00:00</dcterms:created>
  <dcterms:modified xsi:type="dcterms:W3CDTF">2026-10-19T05:44:41+00:00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