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ثمةَ تاريخ حافل سجله الشاعر الإماراتي حمد بن خليفة بوشهاب،</w:t>
      </w:r>
    </w:p>
    <w:p>
      <w:pPr/>
      <w:r>
        <w:rPr>
          <w:shd w:val="clear" w:fill="eeee80"/>
        </w:rPr>
        <w:t xml:space="preserve"> ليس بما يتصل بذاته فحَسبْ،</w:t>
      </w:r>
    </w:p>
    <w:p>
      <w:pPr/>
      <w:r>
        <w:rPr>
          <w:shd w:val="clear" w:fill="eeee80"/>
        </w:rPr>
        <w:t xml:space="preserve"> و إنما بما فيما يتعلق كذلك بالوطن والإنسان،</w:t>
      </w:r>
    </w:p>
    <w:p>
      <w:pPr/>
      <w:r>
        <w:rPr>
          <w:shd w:val="clear" w:fill="eeee80"/>
        </w:rPr>
        <w:t xml:space="preserve"> حتى تلك اللحظة التي وقف فيها بين يدي الشيخ زايد بن سلطان آل نهيان،</w:t>
      </w:r>
    </w:p>
    <w:p>
      <w:pPr/>
      <w:r>
        <w:rPr>
          <w:shd w:val="clear" w:fill="eeee80"/>
        </w:rPr>
        <w:t xml:space="preserve"> وعدا ذلك من إسهاماته الجليّة في تاريخ الصحافة والإذاعة والتلفاز الشعري،</w:t>
      </w:r>
    </w:p>
    <w:p>
      <w:pPr/>
      <w:r>
        <w:rPr>
          <w:shd w:val="clear" w:fill="eeee80"/>
        </w:rPr>
        <w:t xml:space="preserve"> إذ أصبحت تقاسيمه البدوية وملامح سيرته العطرة وقوافيه كافة،</w:t>
      </w:r>
    </w:p>
    <w:p>
      <w:pPr/>
      <w:r>
        <w:rPr>
          <w:shd w:val="clear" w:fill="eeee80"/>
        </w:rPr>
        <w:t xml:space="preserve"> تدلل على حكمته وسدادة رأيه،</w:t>
      </w:r>
    </w:p>
    <w:p>
      <w:pPr/>
      <w:r>
        <w:rPr/>
        <w:t xml:space="preserve"> فضلاً عن سمات أخرى كلها تعبر عن شخصية واضحة واحدة،</w:t>
      </w:r>
    </w:p>
    <w:p>
      <w:pPr/>
      <w:r>
        <w:rPr>
          <w:shd w:val="clear" w:fill="eeee80"/>
        </w:rPr>
        <w:t xml:space="preserve">ولد الشاعر حمد بن خليفة بوشهاب في عجمان عام 1933،</w:t>
      </w:r>
    </w:p>
    <w:p>
      <w:pPr/>
      <w:r>
        <w:rPr/>
        <w:t xml:space="preserve"> في منطقة تقع وسط عجمان، يُقال لها آنذاك «الفريج الوسطي»،</w:t>
      </w:r>
    </w:p>
    <w:p>
      <w:pPr/>
      <w:r>
        <w:rPr>
          <w:shd w:val="clear" w:fill="eeee80"/>
        </w:rPr>
        <w:t xml:space="preserve"> ويرجع نسب من سكنوها إلى أصول فلاحية.</w:t>
      </w:r>
    </w:p>
    <w:p>
      <w:pPr/>
      <w:r>
        <w:rPr>
          <w:shd w:val="clear" w:fill="eeee80"/>
        </w:rPr>
        <w:t xml:space="preserve">كانت حافظة بوشهاب قوية منذ صغره،</w:t>
      </w:r>
    </w:p>
    <w:p>
      <w:pPr/>
      <w:r>
        <w:rPr/>
        <w:t xml:space="preserve"> إذ أخذ يحفظ ما يقولون،</w:t>
      </w:r>
    </w:p>
    <w:p>
      <w:pPr/>
      <w:r>
        <w:rPr>
          <w:shd w:val="clear" w:fill="eeee80"/>
        </w:rPr>
        <w:t xml:space="preserve"> ويكتبه ليبدأ بنفسه بالكتابة،</w:t>
      </w:r>
    </w:p>
    <w:p>
      <w:pPr/>
      <w:r>
        <w:rPr/>
        <w:t xml:space="preserve"> ثم دخلت عجمان نهضة علمية حيث بدأت المدارس الشبه نظامية تُبنى فيها، وكان على رأسها مدرسة «المحمدية»،</w:t>
      </w:r>
    </w:p>
    <w:p>
      <w:pPr/>
      <w:r>
        <w:rPr>
          <w:shd w:val="clear" w:fill="eeee80"/>
        </w:rPr>
        <w:t xml:space="preserve"> فأكثر من القراءة وداوم على الكتابة،</w:t>
      </w:r>
    </w:p>
    <w:p>
      <w:pPr/>
      <w:r>
        <w:rPr/>
        <w:t xml:space="preserve"> حتى صُقلت موهبته الشعرية وازداد توهجها.</w:t>
      </w:r>
    </w:p>
    <w:p>
      <w:pPr/>
      <w:r>
        <w:rPr>
          <w:shd w:val="clear" w:fill="eeee80"/>
        </w:rPr>
        <w:t xml:space="preserve">أحب الشاعر حمد بوشهاب،</w:t>
      </w:r>
    </w:p>
    <w:p>
      <w:pPr/>
      <w:r>
        <w:rPr>
          <w:shd w:val="clear" w:fill="eeee80"/>
        </w:rPr>
        <w:t xml:space="preserve"> و بعد ذلك بدأ يكتبه متغنياً به،</w:t>
      </w:r>
    </w:p>
    <w:p>
      <w:pPr/>
      <w:r>
        <w:rPr>
          <w:shd w:val="clear" w:fill="eeee80"/>
        </w:rPr>
        <w:t xml:space="preserve"> خاصة بعد أن ذهب الشاعر مع والده إلى «سقطرة» حيث تعلم «الطواشة»،</w:t>
      </w:r>
    </w:p>
    <w:p>
      <w:pPr/>
      <w:r>
        <w:rPr/>
        <w:t xml:space="preserve"> أي فنون بيع وشراء اللؤلؤ،</w:t>
      </w:r>
    </w:p>
    <w:p>
      <w:pPr/>
      <w:r>
        <w:rPr>
          <w:shd w:val="clear" w:fill="eeee80"/>
        </w:rPr>
        <w:t xml:space="preserve"> التي ساعدته عندما عاد لموطنه على فتح بقالة،</w:t>
      </w:r>
    </w:p>
    <w:p>
      <w:pPr/>
      <w:r>
        <w:rPr>
          <w:shd w:val="clear" w:fill="eeee80"/>
        </w:rPr>
        <w:t xml:space="preserve"> ثم ذهب بعد ذلك إلى الكويت،</w:t>
      </w:r>
    </w:p>
    <w:p>
      <w:pPr/>
      <w:r>
        <w:rPr/>
        <w:t xml:space="preserve"> حيث اشتغل هناك كاتباً للغواصين في السوق،</w:t>
      </w:r>
    </w:p>
    <w:p>
      <w:pPr/>
      <w:r>
        <w:rPr>
          <w:shd w:val="clear" w:fill="eeee80"/>
        </w:rPr>
        <w:t xml:space="preserve"> وواصل بوشهاب رحلته إلى السعودية وعمل كاتباً عند أناس يعرفون ب «الجلاهمة» في الدمام،</w:t>
      </w:r>
    </w:p>
    <w:p>
      <w:pPr/>
      <w:r>
        <w:rPr>
          <w:shd w:val="clear" w:fill="eeee80"/>
        </w:rPr>
        <w:t xml:space="preserve"> ثم توجه إلى البحرين وعمل هناك لفترة بسيطة،</w:t>
      </w:r>
    </w:p>
    <w:p>
      <w:pPr/>
      <w:r>
        <w:rPr>
          <w:shd w:val="clear" w:fill="eeee80"/>
        </w:rPr>
        <w:t xml:space="preserve"> وأخيراً عاد إلى أرض وطنه دولة الإمارات العربية المتحدة،</w:t>
      </w:r>
    </w:p>
    <w:p>
      <w:pPr/>
      <w:r>
        <w:rPr>
          <w:shd w:val="clear" w:fill="eeee80"/>
        </w:rPr>
        <w:t xml:space="preserve"> لينتقل من عجمان إلى دبي،</w:t>
      </w:r>
    </w:p>
    <w:p>
      <w:pPr/>
      <w:r>
        <w:rPr>
          <w:shd w:val="clear" w:fill="eeee80"/>
        </w:rPr>
        <w:t xml:space="preserve"> حيث عمل عند التاجر الكيتوب ضابطاً للحسابات،</w:t>
      </w:r>
    </w:p>
    <w:p>
      <w:pPr/>
      <w:r>
        <w:rPr>
          <w:shd w:val="clear" w:fill="eeee80"/>
        </w:rPr>
        <w:t xml:space="preserve"> واختلط بشعراء وأدباء إمارة دبي ونوّع في تجربته الشعرية على أيديهم.</w:t>
      </w:r>
    </w:p>
    <w:p>
      <w:pPr/>
      <w:r>
        <w:rPr>
          <w:shd w:val="clear" w:fill="eeee80"/>
        </w:rPr>
        <w:t xml:space="preserve">كما تأثر الشاعر كثيراً بالمتنبي وشغل في ذائقته حيزاً واسعاً لسنوات طوال،</w:t>
      </w:r>
    </w:p>
    <w:p>
      <w:pPr/>
      <w:r>
        <w:rPr/>
        <w:t xml:space="preserve"> وكان لذلك أثر إيجابي في حياة الشاعر،</w:t>
      </w:r>
    </w:p>
    <w:p>
      <w:pPr/>
      <w:r>
        <w:rPr>
          <w:shd w:val="clear" w:fill="eeee80"/>
        </w:rPr>
        <w:t xml:space="preserve"> حيث أصبح سيّد الحكمة في القصيدة،</w:t>
      </w:r>
    </w:p>
    <w:p>
      <w:pPr/>
      <w:r>
        <w:rPr/>
        <w:t xml:space="preserve"> وقابضاً على جمرة الأصالة في الزمن الاستهلاكي.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2026-10-19T18:42:10+00:00</dcterms:created>
  <dcterms:modified xsi:type="dcterms:W3CDTF">2026-10-19T18:42:10+00:00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