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خطة دور الإعلام في مواجهة جريمة الاحتيال والخطة التي نحن بصددها والتي تلقي الضوء على دور الإعلام إنما تتحكم في صياغتها ذات المبادئ العامة التي تعتمد في التخطيط لمواجهة عموم الظواهر والمشكلات الاجتماعية هذا فضلاً عن خصوصية لا مناص منها هنا ترتبط بهذا النوع من الجرائم وأسباب وأساليب ارتكابها وحجم الآثار الضارة الناجمة عنها وضحاياها</w:t>
      </w:r>
    </w:p>
    <w:p>
      <w:pPr/>
      <w:r>
        <w:rPr/>
        <w:t xml:space="preserve">التشريع مساعدة الناس على عدم الوقوع في الخطأ، أي حماية الناس من السقوط).</w:t>
      </w:r>
    </w:p>
    <w:p>
      <w:pPr/>
      <w:r>
        <w:rPr>
          <w:shd w:val="clear" w:fill="eeee80"/>
        </w:rPr>
        <w:t xml:space="preserve">1 - تبصير الجمهور بأساليب الاحتيال المختلفة التي يمارسها المحتالون في كل جريمة تفادياً من الوقوع في شركها .</w:t>
      </w:r>
    </w:p>
    <w:p>
      <w:pPr/>
      <w:r>
        <w:rPr>
          <w:shd w:val="clear" w:fill="eeee80"/>
        </w:rPr>
        <w:t xml:space="preserve">ب - خلق رأي عام مناهض لهذا النمط من الجرائم عن طريق التوعية بلا شرعيتها دينياً وقيمياً وأخلاقيا إضافة إلى انعكاساتها الضارة على المعاملات اليومية والعلاقات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2026-10-25T20:02:29+00:00</dcterms:created>
  <dcterms:modified xsi:type="dcterms:W3CDTF">2026-10-25T20:02:29+00:00</dcterms:modified>
</cp:coreProperties>
</file>

<file path=docProps/custom.xml><?xml version="1.0" encoding="utf-8"?>
<Properties xmlns="http://schemas.openxmlformats.org/officeDocument/2006/custom-properties" xmlns:vt="http://schemas.openxmlformats.org/officeDocument/2006/docPropsVTypes"/>
</file>