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لم يتفق الطرفان على وقت معين لبدئها ،</w:t>
      </w:r>
    </w:p>
    <w:p>
      <w:pPr/>
      <w:r>
        <w:rPr>
          <w:shd w:val="clear" w:fill="eeee80"/>
        </w:rPr>
        <w:t xml:space="preserve"> فلم تنهج التشريعات بشأنه نهجاً واحداً .</w:t>
      </w:r>
    </w:p>
    <w:p>
      <w:pPr/>
      <w:r>
        <w:rPr>
          <w:shd w:val="clear" w:fill="eeee80"/>
        </w:rPr>
        <w:t xml:space="preserve">‎فالبعض منها قرر بدء هذه المدة من تاريخ بدء إجراءات التحكيم،</w:t>
      </w:r>
    </w:p>
    <w:p>
      <w:pPr/>
      <w:r>
        <w:rPr>
          <w:shd w:val="clear" w:fill="eeee80"/>
        </w:rPr>
        <w:t xml:space="preserve"> أي من تاريخ تسلم المدعى عليه طلب التحكيم ما لم يتفق على تاريخ آخر لبدء الإجراءات،</w:t>
      </w:r>
    </w:p>
    <w:p>
      <w:pPr/>
      <w:r>
        <w:rPr>
          <w:shd w:val="clear" w:fill="eeee80"/>
        </w:rPr>
        <w:t xml:space="preserve"> وهو ما تبناه نظام التحكيم،</w:t>
      </w:r>
    </w:p>
    <w:p>
      <w:pPr/>
      <w:r>
        <w:rPr>
          <w:shd w:val="clear" w:fill="eeee80"/>
        </w:rPr>
        <w:t xml:space="preserve"> حيث نصت المادة المادة ٢٦ منه على أن تبدأ إجراءات التحكيم من اليوم الذي يتسلم فيه أحد طرفي التحكيم طلب التحكيم من الطرف الآخر،</w:t>
      </w:r>
    </w:p>
    <w:p>
      <w:pPr/>
      <w:r>
        <w:rPr>
          <w:shd w:val="clear" w:fill="eeee80"/>
        </w:rPr>
        <w:t xml:space="preserve"> ما لم يتفق طرفا التحكيم على غير ذلك»،</w:t>
      </w:r>
    </w:p>
    <w:p>
      <w:pPr/>
      <w:r>
        <w:rPr>
          <w:shd w:val="clear" w:fill="eeee80"/>
        </w:rPr>
        <w:t xml:space="preserve"> والحكم نفسه في تشريعات التحكيم في مصر وفلسطين وعمان والسودان والأردن (۲)،</w:t>
      </w:r>
    </w:p>
    <w:p>
      <w:pPr/>
      <w:r>
        <w:rPr>
          <w:shd w:val="clear" w:fill="eeee80"/>
        </w:rPr>
        <w:t xml:space="preserve"> وإذا تعدد أطراف التحكيم،</w:t>
      </w:r>
    </w:p>
    <w:p>
      <w:pPr/>
      <w:r>
        <w:rPr>
          <w:shd w:val="clear" w:fill="eeee80"/>
        </w:rPr>
        <w:t xml:space="preserve"> تبدأ الإجراءات من اليوم الذي يتسلم فيه آخر طرف طلب التحكيم (۳).</w:t>
      </w:r>
    </w:p>
    <w:p>
      <w:pPr/>
      <w:r>
        <w:rPr>
          <w:shd w:val="clear" w:fill="eeee80"/>
        </w:rPr>
        <w:t xml:space="preserve">‎بينما نصت تشريعات أخرى على بدء المدة من تاريخ قبول المحكم المهمة التحكيم وحال تعدد المحكمين من تاريخ قبول آخر محكم للمهمة،</w:t>
      </w:r>
    </w:p>
    <w:p>
      <w:pPr/>
      <w:r>
        <w:rPr>
          <w:shd w:val="clear" w:fill="eeee80"/>
        </w:rPr>
        <w:t xml:space="preserve"> مثل تشريعات العراق وليبيا والجزائر والمغرب وإيطاليا (4) .</w:t>
      </w:r>
    </w:p>
    <w:p>
      <w:pPr/>
      <w:r>
        <w:rPr>
          <w:shd w:val="clear" w:fill="eeee80"/>
        </w:rPr>
        <w:t xml:space="preserve">‎في حين نصت تشريعات أخرى على بدء المدة من تاريخ انعقاد أول جلسة لهيئة التحكيم،</w:t>
      </w:r>
    </w:p>
    <w:p>
      <w:pPr/>
      <w:r>
        <w:rPr>
          <w:shd w:val="clear" w:fill="eeee80"/>
        </w:rPr>
        <w:t xml:space="preserve"> من ذلك القانونين الإماراتي والسوري (4) .</w:t>
      </w:r>
    </w:p>
    <w:p>
      <w:pPr/>
      <w:r>
        <w:rPr>
          <w:shd w:val="clear" w:fill="eeee80"/>
        </w:rPr>
        <w:t xml:space="preserve">‎والحقيقة أن كافة الاتجاهات السابقة لا تحقق الإنصاف لهيئة التحكيم أحياناً ‎وللخصوم أحياناً أخرى.</w:t>
      </w:r>
    </w:p>
    <w:p>
      <w:pPr/>
      <w:r>
        <w:rPr>
          <w:shd w:val="clear" w:fill="eeee80"/>
        </w:rPr>
        <w:t xml:space="preserve"> ذلك أن بدء مدة التحكيم ببدء إجراءات التحكيم،</w:t>
      </w:r>
    </w:p>
    <w:p>
      <w:pPr/>
      <w:r>
        <w:rPr>
          <w:shd w:val="clear" w:fill="eeee80"/>
        </w:rPr>
        <w:t xml:space="preserve"> أي بتسلم المدعى عليه إخطار التحكيم كالاتجاه الأول،</w:t>
      </w:r>
    </w:p>
    <w:p>
      <w:pPr/>
      <w:r>
        <w:rPr>
          <w:shd w:val="clear" w:fill="eeee80"/>
        </w:rPr>
        <w:t xml:space="preserve"> فيه إجحاف بحق هيئة التحكيم في استغلال مدة التحكيم بكاملها في نظر النزاع والفصل فيه،</w:t>
      </w:r>
    </w:p>
    <w:p>
      <w:pPr/>
      <w:r>
        <w:rPr>
          <w:shd w:val="clear" w:fill="eeee80"/>
        </w:rPr>
        <w:t xml:space="preserve"> فتسلم المدعى عليه إخطار التحكيم لا يعني أن هيئة التحكيم قد تم تشكيلها،</w:t>
      </w:r>
    </w:p>
    <w:p>
      <w:pPr/>
      <w:r>
        <w:rPr>
          <w:shd w:val="clear" w:fill="eeee80"/>
        </w:rPr>
        <w:t xml:space="preserve"> مما يعني أن المدة تبدأ قبل تشكيل الهيئة الذي قد يستغرق وقتاً لاختلاف الطرفين بشأنها ،</w:t>
      </w:r>
    </w:p>
    <w:p>
      <w:pPr/>
      <w:r>
        <w:rPr>
          <w:shd w:val="clear" w:fill="eeee80"/>
        </w:rPr>
        <w:t xml:space="preserve"> ومن ثم يفوت بعض هذه المدة دون أن تتمكن هيئة التحكيم من مباشرة مهامها .</w:t>
      </w:r>
    </w:p>
    <w:p>
      <w:pPr/>
      <w:r>
        <w:rPr>
          <w:shd w:val="clear" w:fill="eeee80"/>
        </w:rPr>
        <w:t xml:space="preserve">والأمر نفسه بشأن الاتجاه الثاني القائل ببدء المدة بمجرد قبول هيئة التحكيم للمهمة،</w:t>
      </w:r>
    </w:p>
    <w:p>
      <w:pPr/>
      <w:r>
        <w:rPr>
          <w:shd w:val="clear" w:fill="eeee80"/>
        </w:rPr>
        <w:t xml:space="preserve"> لأن قبول المهمة لا يعني أيضاً أن هيئة التحكيم قد تسلمت ملف الدعوى،</w:t>
      </w:r>
    </w:p>
    <w:p>
      <w:pPr/>
      <w:r>
        <w:rPr>
          <w:shd w:val="clear" w:fill="eeee80"/>
        </w:rPr>
        <w:t xml:space="preserve"> فبدء المدة من تاريخ انعقاد أول جلسة لهيئة التحكيم،</w:t>
      </w:r>
    </w:p>
    <w:p>
      <w:pPr/>
      <w:r>
        <w:rPr>
          <w:shd w:val="clear" w:fill="eeee80"/>
        </w:rPr>
        <w:t xml:space="preserve"> يكون فيه إجحاف بحق الخصوم،</w:t>
      </w:r>
    </w:p>
    <w:p>
      <w:pPr/>
      <w:r>
        <w:rPr>
          <w:shd w:val="clear" w:fill="eeee80"/>
        </w:rPr>
        <w:t xml:space="preserve"> إذا تأخرت هيئة التحكيم في عقد الجلسة الأولى رغم تسلمها ملف القضية قبل ذلك بفترة.</w:t>
      </w:r>
    </w:p>
    <w:p>
      <w:pPr/>
      <w:r>
        <w:rPr>
          <w:shd w:val="clear" w:fill="eeee80"/>
        </w:rPr>
        <w:t xml:space="preserve">لعل منطق العدالة يقتضي أن تبدأ مدة التحكيم من اليوم التالي لتسلم هيئة التحكيم بعد اكتمال تشكيلها - ملف الدعوى،</w:t>
      </w:r>
    </w:p>
    <w:p>
      <w:pPr/>
      <w:r>
        <w:rPr>
          <w:shd w:val="clear" w:fill="eeee80"/>
        </w:rPr>
        <w:t xml:space="preserve"> فهذا هو الوقت الذي تسأل من بدايته عن نظر القضية وإصدار الحكم فيها خلال المدة المحددة اتفاقاً أو قانوناً أو قضاء.</w:t>
      </w:r>
    </w:p>
    <w:p>
      <w:pPr/>
      <w:r>
        <w:rPr>
          <w:shd w:val="clear" w:fill="eeee80"/>
        </w:rPr>
        <w:t xml:space="preserve">ويوقف الميعاد كلما أوقفت الخصومة أو انقطعت أمام المحكم،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2026-08-28T06:55:19+00:00</dcterms:created>
  <dcterms:modified xsi:type="dcterms:W3CDTF">2026-08-28T06:55:19+00:00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