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الأول: مفهوم النظام الاقتصادي الرأس المالي</w:t>
      </w:r>
    </w:p>
    <w:p>
      <w:pPr/>
      <w:r>
        <w:rPr>
          <w:shd w:val="clear" w:fill="eeee80"/>
        </w:rPr>
        <w:t xml:space="preserve">يمكننا التفكير في مفهوم النظام الرأسمالي من خلال النظر في كيف تتشكل الأسواق وتُحدد الأسعار.</w:t>
      </w:r>
    </w:p>
    <w:p>
      <w:pPr/>
      <w:r>
        <w:rPr/>
        <w:t xml:space="preserve"> في عالم تتنافس فيه الشركات للحصول على عملاء، تُعزز الابتكارات والتقنيات الجديدة، مما يخلق بيئة دائمة التغيير.</w:t>
      </w:r>
    </w:p>
    <w:p>
      <w:pPr/>
      <w:r>
        <w:rPr>
          <w:shd w:val="clear" w:fill="eeee80"/>
        </w:rPr>
        <w:t xml:space="preserve">تخيل مجتمعاً حيث يسعى كل فرد لتحقيق أهدافه الشخصية.</w:t>
      </w:r>
    </w:p>
    <w:p>
      <w:pPr/>
      <w:r>
        <w:rPr/>
        <w:t xml:space="preserve"> في هذا السياق،</w:t>
      </w:r>
    </w:p>
    <w:p>
      <w:pPr/>
      <w:r>
        <w:rPr>
          <w:shd w:val="clear" w:fill="eeee80"/>
        </w:rPr>
        <w:t xml:space="preserve"> تنشأ العلاقات الاقتصادية التي تعتمد على تبادل السلع والخدمات.</w:t>
      </w:r>
    </w:p>
    <w:p>
      <w:pPr/>
      <w:r>
        <w:rPr/>
        <w:t xml:space="preserve"> من هنا،</w:t>
      </w:r>
    </w:p>
    <w:p>
      <w:pPr/>
      <w:r>
        <w:rPr>
          <w:shd w:val="clear" w:fill="eeee80"/>
        </w:rPr>
        <w:t xml:space="preserve"> تتضح أهمية مفهوم الملكية الخاصة ودور الأفراد في اتخاذ القرارات 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2026-09-13T16:47:39+00:00</dcterms:created>
  <dcterms:modified xsi:type="dcterms:W3CDTF">2026-09-13T16:47:39+00:00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