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اشارات الدرسات والتقرير الخاصة بحوكمة الشركات الي ضرورة وجود لجان مراجعة في الشركات ضمن قواعد حوكمة الشركات .  ومع التحولات الاقتصادية التيث تشهدها جمهورية مصر العربية في الوقت الحاضر وتزايد اعداد شركات الاموال اصبح لزاماعلي فكر المراجعة ان ينشط وان يكون هناك اهتمام من جانب الباحثين والهيئات العلمية لمسايرة هذا التطور وانعكاساته لفتح افاق جديدة لجودة اداء عملية المراجعة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2026-10-02T22:43:19+00:00</dcterms:created>
  <dcterms:modified xsi:type="dcterms:W3CDTF">2026-10-02T22:43:19+00:00</dcterms:modified>
</cp:coreProperties>
</file>

<file path=docProps/custom.xml><?xml version="1.0" encoding="utf-8"?>
<Properties xmlns="http://schemas.openxmlformats.org/officeDocument/2006/custom-properties" xmlns:vt="http://schemas.openxmlformats.org/officeDocument/2006/docPropsVTypes"/>
</file>