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بأن تقوم الدولتني املتعاقدتني بفرض الضريبة بالتناوب على املكلف حسب فئة الدخل احملقق،</w:t>
      </w:r>
    </w:p>
    <w:p>
      <w:pPr/>
      <w:r>
        <w:rPr/>
        <w:t xml:space="preserve">مبوجب اتفاقية جبائية بينهما، كأن ختتص إحدى الدولتني يف فرض الضريبة على أرباح األسهم،املتعاقدة األخرى يف فرض الضريبة على فئة املعاشات.إن كال من طريقة اقتسام االيراد وطريقة توزيع املادة اخلاضعة للضريبة،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2026-09-08T08:14:45+00:00</dcterms:created>
  <dcterms:modified xsi:type="dcterms:W3CDTF">2026-09-08T08:14:45+00:00</dcterms:modified>
</cp:coreProperties>
</file>

<file path=docProps/custom.xml><?xml version="1.0" encoding="utf-8"?>
<Properties xmlns="http://schemas.openxmlformats.org/officeDocument/2006/custom-properties" xmlns:vt="http://schemas.openxmlformats.org/officeDocument/2006/docPropsVTypes"/>
</file>