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الأرشيف في السياق الالكتروني :</w:t>
      </w:r>
    </w:p>
    <w:p>
      <w:pPr/>
      <w:r>
        <w:rPr/>
        <w:t xml:space="preserve">إن ظهور التكنولوجيات الحديثة للإعلام والاتصال قد غير الطريقة التقليدية لتعريف الأرشيف وخاصة الأرشيف الذي ينتمي إلى المجال العلمي . في هذا السياق الجديد للاتصال العلمي الالكتروني يجمع مؤسسوا حركة الأرشيف المفتوح على كونه " خزانا للمعلومات أو مستودعا للوثائق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2026-10-19T21:59:38+00:00</dcterms:created>
  <dcterms:modified xsi:type="dcterms:W3CDTF">2026-10-19T21:59:38+00:00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