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this segment, the point by point assessment of the GWO calculation is exhibited.</w:t>
      </w:r>
    </w:p>
    <w:p>
      <w:pPr/>
      <w:r>
        <w:rPr/>
        <w:t xml:space="preserve"> For correlation, two different algorithms are utilized. They are altered PSO (PSO) [22] and another is MBA [20]. </w:t>
      </w:r>
    </w:p>
    <w:p>
      <w:pPr/>
      <w:r>
        <w:rPr>
          <w:shd w:val="clear" w:fill="eeee80"/>
        </w:rPr>
        <w:t xml:space="preserve">Since the GWO is a recently presented calculation with initiative chain of importance of chasing procedure, we are contrasting our GWO calculation with the other two algorithms.</w:t>
      </w:r>
    </w:p>
    <w:p>
      <w:pPr/>
      <w:r>
        <w:rPr/>
        <w:t xml:space="preserve"> All the three calculations GWO, PSO, and MBA are executed in MATLAB 8.2 with Windows OS condition utilizing Intel Core i3, 3.30 GHz, 3 GB RAM. The populace size is introduced based on the quantity of sensor nodes deployed in the distribution range. The control parameter values for GWO are set according to the recommendations of the creators in [19]. The control parameter settings for the WSN and calculations are in Table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2026-10-21T07:00:37+00:00</dcterms:created>
  <dcterms:modified xsi:type="dcterms:W3CDTF">2026-10-21T07:00:37+00:00</dcterms:modified>
</cp:coreProperties>
</file>

<file path=docProps/custom.xml><?xml version="1.0" encoding="utf-8"?>
<Properties xmlns="http://schemas.openxmlformats.org/officeDocument/2006/custom-properties" xmlns:vt="http://schemas.openxmlformats.org/officeDocument/2006/docPropsVTypes"/>
</file>