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جاء الإسلام ليجمع القلب إلى القلب . و نافيا عوامل الفرقة و الضعف . وأسباب الفشل و الهزيمة . لتكون لهدا الكيان الموحد القدرة على تحقيق الغايات السامية . و الأهداف الصالحة التي جاءت بها و رسالته العظمى . وإعلاء كلمته.وفعل الخير والجهاد من أجل استقرار المبادئ التي يعيش الناس في في فضلها آمنين.</w:t>
      </w:r>
    </w:p>
    <w:p>
      <w:pPr/>
      <w:r>
        <w:rPr>
          <w:shd w:val="clear" w:fill="eeee80"/>
        </w:rPr>
        <w:t xml:space="preserve">فهو لهدا  كله يكون روابط وصلات بين أفراد المجتمع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2026-09-15T22:53:19+00:00</dcterms:created>
  <dcterms:modified xsi:type="dcterms:W3CDTF">2026-09-15T22:53:19+00:00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