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جاء الإسلام ليجمع القلب إلى القلب . و نافيا عوامل الفرقة و الضعف . وأسباب الفشل و الهزيمة . لتكون لهدا الكيان الموحد القدرة على تحقيق الغايات السامية . و الأهداف الصالحة التي جاءت بها و رسالته العظمى . وإعلاء كلمته.وفعل الخير والجهاد من أجل استقرار المبادئ التي يعيش الناس في في فضلها آمنين.</w:t>
      </w:r>
    </w:p>
    <w:p>
      <w:pPr/>
      <w:r>
        <w:rPr>
          <w:shd w:val="clear" w:fill="eeee80"/>
        </w:rPr>
        <w:t xml:space="preserve">فهو لهدا  كله يكون روابط وصلات بين أفراد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2026-10-26T15:56:17+00:00</dcterms:created>
  <dcterms:modified xsi:type="dcterms:W3CDTF">2026-10-26T15:56:17+00:00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