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ترط القانون لتشدید العقاب علی القاتل أن تقوم بین جنایۀ القتل والجنحۀ رابطۀ من نوع خاص تتمثل فی اتجاه نیۀ القاتل وقت ارتکاب جریمته </w:t>
      </w:r>
    </w:p>
    <w:p>
      <w:pPr/>
      <w:r>
        <w:rPr>
          <w:shd w:val="clear" w:fill="eeee80"/>
        </w:rPr>
        <w:t xml:space="preserve">إلی إتخاذها وسیلۀ لإرتکاب جنحۀ أو لتسهیلها أو لمساعدة مرتکبیها علی الهرب أو التخلص من عقوبتها.</w:t>
      </w:r>
    </w:p>
    <w:p>
      <w:pPr/>
      <w:r>
        <w:rPr>
          <w:shd w:val="clear" w:fill="eeee80"/>
        </w:rPr>
        <w:t xml:space="preserve">وأن الجنحۀ کانت الغایۀ.</w:t>
      </w:r>
    </w:p>
    <w:p>
      <w:pPr/>
      <w:r>
        <w:rPr>
          <w:shd w:val="clear" w:fill="eeee80"/>
        </w:rPr>
        <w:t xml:space="preserve">مثال ذلک : أن یقتل السارق المجنی علیه کی یتمکن من إتمام تنفیذ جریمته،</w:t>
      </w:r>
    </w:p>
    <w:p>
      <w:pPr/>
      <w:r>
        <w:rPr/>
        <w:t xml:space="preserve">علیه، فکما یصح أن تقع جنایۀ القتل والجنحۀ علی مجنی علیه ،واحد ، یصح أن یکون المجنی علیه فی القتل غیره فی الجنحۀ.</w:t>
      </w:r>
    </w:p>
    <w:p>
      <w:pPr/>
      <w:r>
        <w:rPr>
          <w:shd w:val="clear" w:fill="eeee80"/>
        </w:rPr>
        <w:t xml:space="preserve">أما إذا انعکس الوضع فکان القتل هو الغایۀ والجنحۀ هی الوسیلۀ،</w:t>
      </w:r>
    </w:p>
    <w:p>
      <w:pPr/>
      <w:r>
        <w:rPr/>
        <w:t xml:space="preserve"> فلا یتوافر الظرف المشدد ،</w:t>
      </w:r>
    </w:p>
    <w:p>
      <w:pPr/>
      <w:r>
        <w:rPr>
          <w:shd w:val="clear" w:fill="eeee80"/>
        </w:rPr>
        <w:t xml:space="preserve">حمل بدون ترخیص سلاحا</w:t>
      </w:r>
    </w:p>
    <w:p>
      <w:pPr/>
      <w:r>
        <w:rPr>
          <w:shd w:val="clear" w:fill="eeee80"/>
        </w:rPr>
        <w:t xml:space="preserve">وإذا إنتفت بین جنایۀ القتل والجنحۀ الرابطۀ المشار إلیها فإستقلت کل منهما عن الأخرى فإن التشدید لا یتوافر سببه،</w:t>
      </w:r>
    </w:p>
    <w:p>
      <w:pPr/>
      <w:r>
        <w:rPr>
          <w:shd w:val="clear" w:fill="eeee80"/>
        </w:rPr>
        <w:t xml:space="preserve">ولا یتطلب القانون توافر رابطۀ زمانیۀ أو مکانیۀ معینۀ بین القتل والجنحۀ المرتکبۀ،</w:t>
      </w:r>
    </w:p>
    <w:p>
      <w:pPr/>
      <w:r>
        <w:rPr/>
        <w:t xml:space="preserve"> فالإرتباط بین الجریمتین یتوافر ، ولو تباعد مکان ارتکابهما ،</w:t>
      </w:r>
    </w:p>
    <w:p>
      <w:pPr/>
      <w:r>
        <w:rPr>
          <w:shd w:val="clear" w:fill="eeee80"/>
        </w:rPr>
        <w:t xml:space="preserve">ً فی حق السارق الذي یقتل بعد فترة من الزمن شاهدا</w:t>
      </w:r>
    </w:p>
    <w:p>
      <w:pPr/>
      <w:r>
        <w:rPr>
          <w:shd w:val="clear" w:fill="eeee80"/>
        </w:rPr>
        <w:t xml:space="preserve">أو فصلت بینهما مدة من الزمن إلی حد یقطع کل صلۀ زمنیۀ بینهما .</w:t>
      </w:r>
    </w:p>
    <w:p>
      <w:pPr/>
      <w:r>
        <w:rPr>
          <w:shd w:val="clear" w:fill="eeee80"/>
        </w:rPr>
        <w:t xml:space="preserve">کان قد رآه وهو یسرق رغبۀ منه فی التخلص من المسؤولیۀ عن السرقۀ.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2026-10-12T20:21:17+00:00</dcterms:created>
  <dcterms:modified xsi:type="dcterms:W3CDTF">2026-10-12T20:21:17+00:00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