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قد يكون اليوم مملا بالنسبة للطفل أو أن أسلوب معاملة المدرس سيئ. – قد تكون طبيعة الطفل أصلا هي التململ. – قد يكون مصابا باضطراب القلق، – قد يكون مصابا بفرط نشاط الغدة الدرقية،  وغالبا ما ينطوي على مشكلات بالعين كتهيجها أو انتفاخها.  فالأطفال الذين يعانون من مشاكل الأذن الداخلية غالبا ما يتصفون بفرط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