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25-كيف يتم استخدام الأفلام والرسوم المتحركة كحرب ناعمة?</w:t>
      </w:r>
    </w:p>
    <w:p>
      <w:pPr/>
      <w:r>
        <w:rPr/>
        <w:t xml:space="preserve">ج: التكاليف الباهظة لصناعة الأفلام والرسوم المتحركة في العصر الحالي تخدم مصالح الشركات الكبيرة التي تمولها.</w:t>
      </w:r>
    </w:p>
    <w:p>
      <w:pPr/>
      <w:r>
        <w:rPr>
          <w:shd w:val="clear" w:fill="eeee80"/>
        </w:rPr>
        <w:t xml:space="preserve"> إن إدخال الأنماط الشخصية والسلوكية ،</w:t>
      </w:r>
    </w:p>
    <w:p>
      <w:pPr/>
      <w:r>
        <w:rPr>
          <w:shd w:val="clear" w:fill="eeee80"/>
        </w:rPr>
        <w:t xml:space="preserve"> والترويج للسلع المختلفة أو طريقة معينة للحياة ،</w:t>
      </w:r>
    </w:p>
    <w:p>
      <w:pPr/>
      <w:r>
        <w:rPr>
          <w:shd w:val="clear" w:fill="eeee80"/>
        </w:rPr>
        <w:t xml:space="preserve"> كلها مضمنة في الرسائل المخفية والموجودة لأفلام هوليوود.</w:t>
      </w:r>
    </w:p>
    <w:p>
      <w:pPr/>
      <w:r>
        <w:rPr/>
        <w:t xml:space="preserve"> متأثرا بقيم وثقافات وأنماط حياة الأبطال والشخصيات الإيجابية للقصص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2026-10-27T06:45:55+00:00</dcterms:created>
  <dcterms:modified xsi:type="dcterms:W3CDTF">2026-10-27T06:45:55+00:00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