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حلول توصيات </w:t>
      </w:r>
    </w:p>
    <w:p>
      <w:pPr/>
      <w:r>
        <w:rPr>
          <w:shd w:val="clear" w:fill="eeee80"/>
        </w:rPr>
        <w:t xml:space="preserve">في ضوء محدوديّة خطتَي الإسكان اللتين طرحتهما الحكومة “سعر للساكن” و”شقة للإيجار”،</w:t>
      </w:r>
    </w:p>
    <w:p>
      <w:pPr/>
      <w:r>
        <w:rPr>
          <w:shd w:val="clear" w:fill="eeee80"/>
        </w:rPr>
        <w:t xml:space="preserve"> فإننا نقترح بأن تحيد الحكومة عن اعتمادها الحصري على مبادئ ‘السوق الحر’ وأن تُطْلق خطة بناء حكومية لإقامة شقق للإيجار طويل الأمد،</w:t>
      </w:r>
    </w:p>
    <w:p>
      <w:pPr/>
      <w:r>
        <w:rPr>
          <w:shd w:val="clear" w:fill="eeee80"/>
        </w:rPr>
        <w:t xml:space="preserve">بكلمات أخرى،</w:t>
      </w:r>
    </w:p>
    <w:p>
      <w:pPr/>
      <w:r>
        <w:rPr>
          <w:shd w:val="clear" w:fill="eeee80"/>
        </w:rPr>
        <w:t xml:space="preserve"> نحن نقترح إحداث توسيع مكثَّف وتحسين جوهري لمجال السكن الشعبي،</w:t>
      </w:r>
    </w:p>
    <w:p>
      <w:pPr/>
      <w:r>
        <w:rPr>
          <w:shd w:val="clear" w:fill="eeee80"/>
        </w:rPr>
        <w:t xml:space="preserve"> بحيث تستفيد منه الطبقة المتوسطة أيضا،</w:t>
      </w:r>
    </w:p>
    <w:p>
      <w:pPr/>
      <w:r>
        <w:rPr>
          <w:shd w:val="clear" w:fill="eeee80"/>
        </w:rPr>
        <w:t xml:space="preserve"> ولا سيما الأزواج الشابة الراغبة بالحصول على بيت يأويها في ظروف توفّر لعائلاتها أطرَ تعليمٍ جيد وعملًا يتيح لها العيش الكريم.</w:t>
      </w:r>
    </w:p>
    <w:p>
      <w:pPr/>
      <w:r>
        <w:rPr>
          <w:shd w:val="clear" w:fill="eeee80"/>
        </w:rPr>
        <w:t xml:space="preserve">يستند اقتراحنا على تقييمنا بأن الاتّجاهات الاقتصادية والاجتماعية التي آلت إلى أزمة السكن الحالية،</w:t>
      </w:r>
    </w:p>
    <w:p>
      <w:pPr/>
      <w:r>
        <w:rPr>
          <w:shd w:val="clear" w:fill="eeee80"/>
        </w:rPr>
        <w:t xml:space="preserve"> والتي تقودها قوى سوق قوية مثل “المستثمِرين”،</w:t>
      </w:r>
    </w:p>
    <w:p>
      <w:pPr/>
      <w:r>
        <w:rPr>
          <w:shd w:val="clear" w:fill="eeee80"/>
        </w:rPr>
        <w:t xml:space="preserve"> سوف تستمر في المستقبل المنظور أيضا،</w:t>
      </w:r>
    </w:p>
    <w:p>
      <w:pPr/>
      <w:r>
        <w:rPr>
          <w:shd w:val="clear" w:fill="eeee80"/>
        </w:rPr>
        <w:t xml:space="preserve"> ما يعني أن نموذج الإسكان في شقة مملوكة – النموذج المهيمن منذ إقامة الدولة،</w:t>
      </w:r>
    </w:p>
    <w:p>
      <w:pPr/>
      <w:r>
        <w:rPr>
          <w:shd w:val="clear" w:fill="eeee80"/>
        </w:rPr>
        <w:t xml:space="preserve"> لم يعد ممكنا اعتماده أساسا وحيدا لسياسة الإسكان العام.</w:t>
      </w:r>
    </w:p>
    <w:p>
      <w:pPr/>
      <w:r>
        <w:rPr>
          <w:shd w:val="clear" w:fill="eeee80"/>
        </w:rPr>
        <w:t xml:space="preserve">يقوم الافتراض السائد في الكثير من البلدان على أن الإنفاق على السكن يجب ألا يتجاوز ال-30% من مجمل الدخل المتاح للأسرة.</w:t>
      </w:r>
    </w:p>
    <w:p>
      <w:pPr/>
      <w:r>
        <w:rPr>
          <w:shd w:val="clear" w:fill="eeee80"/>
        </w:rPr>
        <w:t xml:space="preserve"> الإنفاق،</w:t>
      </w:r>
    </w:p>
    <w:p>
      <w:pPr/>
      <w:r>
        <w:rPr>
          <w:shd w:val="clear" w:fill="eeee80"/>
        </w:rPr>
        <w:t xml:space="preserve"> في حالة تجاوزه النسبةَ المذكورة،</w:t>
      </w:r>
    </w:p>
    <w:p>
      <w:pPr/>
      <w:r>
        <w:rPr>
          <w:shd w:val="clear" w:fill="eeee80"/>
        </w:rPr>
        <w:t xml:space="preserve"> قد يقود إلى المس بقدرة الأسرة على تمويل احتياجاتها المعيشيّة الأساسية،</w:t>
      </w:r>
    </w:p>
    <w:p>
      <w:pPr/>
      <w:r>
        <w:rPr>
          <w:shd w:val="clear" w:fill="eeee80"/>
        </w:rPr>
        <w:t xml:space="preserve"> وقد يُلحِق ضررا بالغا بمستوى حياتها.</w:t>
      </w:r>
    </w:p>
    <w:p>
      <w:pPr/>
      <w:r>
        <w:rPr>
          <w:shd w:val="clear" w:fill="eeee80"/>
        </w:rPr>
        <w:t xml:space="preserve">من الناحية العملية،</w:t>
      </w:r>
    </w:p>
    <w:p>
      <w:pPr/>
      <w:r>
        <w:rPr>
          <w:shd w:val="clear" w:fill="eeee80"/>
        </w:rPr>
        <w:t xml:space="preserve"> فإن العديد من الأسر في إسرائيل،</w:t>
      </w:r>
    </w:p>
    <w:p>
      <w:pPr/>
      <w:r>
        <w:rPr>
          <w:shd w:val="clear" w:fill="eeee80"/>
        </w:rPr>
        <w:t xml:space="preserve"> سواء تلك التي تقيم في بيوت مستأجَرة،</w:t>
      </w:r>
    </w:p>
    <w:p>
      <w:pPr/>
      <w:r>
        <w:rPr>
          <w:shd w:val="clear" w:fill="eeee80"/>
        </w:rPr>
        <w:t xml:space="preserve"> أم تلك التي تسدّد قروض الرهن العقاري (المَشكنتا) عن الشقة التي تملكها،</w:t>
      </w:r>
    </w:p>
    <w:p>
      <w:pPr/>
      <w:r>
        <w:rPr>
          <w:shd w:val="clear" w:fill="eeee80"/>
        </w:rPr>
        <w:t xml:space="preserve"> تنفق مبالغ تتجاوز النسبة المذكورة: ففي عام 2014 مثلا،</w:t>
      </w:r>
    </w:p>
    <w:p>
      <w:pPr/>
      <w:r>
        <w:rPr>
          <w:shd w:val="clear" w:fill="eeee80"/>
        </w:rPr>
        <w:t xml:space="preserve"> بلغت النفقة على السكن لدى 33.</w:t>
      </w:r>
    </w:p>
    <w:p>
      <w:pPr/>
      <w:r>
        <w:rPr>
          <w:shd w:val="clear" w:fill="eeee80"/>
        </w:rPr>
        <w:t xml:space="preserve">5% من مجمل الأسر أكثر من 30% من دخلها.</w:t>
      </w:r>
    </w:p>
    <w:p>
      <w:pPr/>
      <w:r>
        <w:rPr>
          <w:shd w:val="clear" w:fill="eeee80"/>
        </w:rPr>
        <w:t xml:space="preserve"> تشمل هذه المصروفات دفعات استئجار الشقة أو سداد المشكنتا،</w:t>
      </w:r>
    </w:p>
    <w:p>
      <w:pPr/>
      <w:r>
        <w:rPr>
          <w:shd w:val="clear" w:fill="eeee80"/>
        </w:rPr>
        <w:t xml:space="preserve"> بما في ذلك فواتير الخدمات البيتية،</w:t>
      </w:r>
    </w:p>
    <w:p>
      <w:pPr/>
      <w:r>
        <w:rPr>
          <w:shd w:val="clear" w:fill="eeee80"/>
        </w:rPr>
        <w:t xml:space="preserve"> وصيانة المنزل،</w:t>
      </w:r>
    </w:p>
    <w:p>
      <w:pPr/>
      <w:r>
        <w:rPr>
          <w:shd w:val="clear" w:fill="eeee80"/>
        </w:rPr>
        <w:t xml:space="preserve"> وضريبة البلدية – الأرنونا.</w:t>
      </w:r>
    </w:p>
    <w:p>
      <w:pPr/>
      <w:r>
        <w:rPr>
          <w:shd w:val="clear" w:fill="eeee80"/>
        </w:rPr>
        <w:t xml:space="preserve">الوضع بين الأسر المستأجرة أسوأ من ذلك،</w:t>
      </w:r>
    </w:p>
    <w:p>
      <w:pPr/>
      <w:r>
        <w:rPr>
          <w:shd w:val="clear" w:fill="eeee80"/>
        </w:rPr>
        <w:t xml:space="preserve"> ففي عام 2015 مثلا بلغ متوسط الإنفاق لدى الفئات العشرية الأدنى الخمس للأسر التي تسكن في بيوت مستأجرة أكثر من 30% من دخلها،</w:t>
      </w:r>
    </w:p>
    <w:p>
      <w:pPr/>
      <w:r>
        <w:rPr>
          <w:shd w:val="clear" w:fill="eeee80"/>
        </w:rPr>
        <w:t xml:space="preserve"> 35%،</w:t>
      </w:r>
    </w:p>
    <w:p>
      <w:pPr/>
      <w:r>
        <w:rPr>
          <w:shd w:val="clear" w:fill="eeee80"/>
        </w:rPr>
        <w:t xml:space="preserve">يُستدَلّ من تقييم أجريناه،</w:t>
      </w:r>
    </w:p>
    <w:p>
      <w:pPr/>
      <w:r>
        <w:rPr>
          <w:shd w:val="clear" w:fill="eeee80"/>
        </w:rPr>
        <w:t xml:space="preserve"> وبكل وضوح،</w:t>
      </w:r>
    </w:p>
    <w:p>
      <w:pPr/>
      <w:r>
        <w:rPr>
          <w:shd w:val="clear" w:fill="eeee80"/>
        </w:rPr>
        <w:t xml:space="preserve"> بأن اقتناء الشقق اليومَ في مناطق الطلب هو امتياز محفوظ للفئات العشرية الأعلى فقط.</w:t>
      </w:r>
    </w:p>
    <w:p>
      <w:pPr/>
      <w:r>
        <w:rPr>
          <w:shd w:val="clear" w:fill="eeee80"/>
        </w:rPr>
        <w:t xml:space="preserve"> في واقع الأمر فإن شراء الشقق في مناطق الطلب لقرابة 60% من سكان إسرائيل،</w:t>
      </w:r>
    </w:p>
    <w:p>
      <w:pPr/>
      <w:r>
        <w:rPr>
          <w:shd w:val="clear" w:fill="eeee80"/>
        </w:rPr>
        <w:t xml:space="preserve"> دون أن يتوفّر بجعبتها رأس مال ذاتي يزيد عن 25% من سعر الشقة،</w:t>
      </w:r>
    </w:p>
    <w:p>
      <w:pPr/>
      <w:r>
        <w:rPr>
          <w:shd w:val="clear" w:fill="eeee80"/>
        </w:rPr>
        <w:t xml:space="preserve"> يقود إلى إلحاق الضرر بمستوى معيشتها نتيجة النفقة المرتفعة التي يفرضها سداد قرض المشكنتا.</w:t>
      </w:r>
    </w:p>
    <w:p>
      <w:pPr/>
      <w:r>
        <w:rPr>
          <w:shd w:val="clear" w:fill="eeee80"/>
        </w:rPr>
        <w:t xml:space="preserve">توصيتنا باعتماد خِيار السكن الشعبي عوضًا عن مختلف نماذج الإيجار الخاص تستند إلى جملة من الوقائع،</w:t>
      </w:r>
    </w:p>
    <w:p>
      <w:pPr/>
      <w:r>
        <w:rPr>
          <w:shd w:val="clear" w:fill="eeee80"/>
        </w:rPr>
        <w:t xml:space="preserve"> ومنها المعطيات التي تبيّن بأن سوق الإيجار الخاص هو في المقام الأول وسيلة لنقل الرأسمال من الشرائح ذات الدخل المنخفض إلى جيوب الشرائح الميسورة؛</w:t>
      </w:r>
    </w:p>
    <w:p>
      <w:pPr/>
      <w:r>
        <w:rPr>
          <w:shd w:val="clear" w:fill="eeee80"/>
        </w:rPr>
        <w:t xml:space="preserve"> لقد تحوّلت هذه الوسيلة إلى عامل هام في صياغة خريطة عدم المساواة في المجتمع.</w:t>
      </w:r>
    </w:p>
    <w:p>
      <w:pPr/>
      <w:r>
        <w:rPr>
          <w:shd w:val="clear" w:fill="eeee80"/>
        </w:rPr>
        <w:t xml:space="preserve"> 71% من مجمل المبالغ التي يدفعها المستأجرون لأصحاب الشقق تصل إلى جيوب الفئات العشرية الأعلى.</w:t>
      </w:r>
    </w:p>
    <w:p>
      <w:pPr/>
      <w:r>
        <w:rPr>
          <w:shd w:val="clear" w:fill="eeee80"/>
        </w:rPr>
        <w:t xml:space="preserve"> في عام 2015 اجترفت الفئة العشرية العليا وحدها حوالي 6.</w:t>
      </w:r>
    </w:p>
    <w:p>
      <w:pPr/>
      <w:r>
        <w:rPr>
          <w:shd w:val="clear" w:fill="eeee80"/>
        </w:rPr>
        <w:t xml:space="preserve"> ما شكّل نحو 45% من مجمل الدخل الذي وصل إلى جيوب الأسر التي أجّرت شققا تملكها.</w:t>
      </w:r>
    </w:p>
    <w:p>
      <w:pPr/>
      <w:r>
        <w:rPr>
          <w:shd w:val="clear" w:fill="eeee80"/>
        </w:rPr>
        <w:t xml:space="preserve">النموذج الذي نقترحه،</w:t>
      </w:r>
    </w:p>
    <w:p>
      <w:pPr/>
      <w:r>
        <w:rPr>
          <w:shd w:val="clear" w:fill="eeee80"/>
        </w:rPr>
        <w:t xml:space="preserve"> يستند إلى تجربة بلدان عدة،</w:t>
      </w:r>
    </w:p>
    <w:p>
      <w:pPr/>
      <w:r>
        <w:rPr>
          <w:shd w:val="clear" w:fill="eeee80"/>
        </w:rPr>
        <w:t xml:space="preserve"> ولا سيما في أوروبا الغربية.</w:t>
      </w:r>
    </w:p>
    <w:p>
      <w:pPr/>
      <w:r>
        <w:rPr>
          <w:shd w:val="clear" w:fill="eeee80"/>
        </w:rPr>
        <w:t xml:space="preserve"> تحتل اليومَ إسرائيل بمقياس عالمي مرتبةً منخفضة جدا في كل ما يتعلّق بالميزانيات المخصَّصة للسكن الشعبي: ففي عام 2015،</w:t>
      </w:r>
    </w:p>
    <w:p>
      <w:pPr/>
      <w:r>
        <w:rPr>
          <w:shd w:val="clear" w:fill="eeee80"/>
        </w:rPr>
        <w:t xml:space="preserve"> قرابة 2% فقط من الأسر في إسرائيل أقامت في شقق شعبية،</w:t>
      </w:r>
    </w:p>
    <w:p>
      <w:pPr/>
      <w:r>
        <w:rPr>
          <w:shd w:val="clear" w:fill="eeee80"/>
        </w:rPr>
        <w:t xml:space="preserve"> مقارنةً بعدة دول أوروبية،</w:t>
      </w:r>
    </w:p>
    <w:p>
      <w:pPr/>
      <w:r>
        <w:rPr>
          <w:shd w:val="clear" w:fill="eeee80"/>
        </w:rPr>
        <w:t xml:space="preserve"> ومنها هولاندا والنمسا والسويد وبريطانيا وفرنسا،</w:t>
      </w:r>
    </w:p>
    <w:p>
      <w:pPr/>
      <w:r>
        <w:rPr>
          <w:shd w:val="clear" w:fill="eeee80"/>
        </w:rPr>
        <w:t xml:space="preserve"> التي كان حجم الإسكان الشعبي فيها أكبر بكثير،</w:t>
      </w:r>
    </w:p>
    <w:p>
      <w:pPr/>
      <w:r>
        <w:rPr>
          <w:shd w:val="clear" w:fill="eeee80"/>
        </w:rPr>
        <w:t xml:space="preserve"> وتراوح بين 17% و-32% من مجمل الأسر.</w:t>
      </w:r>
    </w:p>
    <w:p>
      <w:pPr/>
      <w:r>
        <w:rPr>
          <w:shd w:val="clear" w:fill="eeee80"/>
        </w:rPr>
        <w:t xml:space="preserve">استنادًا إلى الخبرة المتراكمة في الدول الأوروبية بكل ما يتعلّق بالسكن الشعبي على نطاق واسع،</w:t>
      </w:r>
    </w:p>
    <w:p>
      <w:pPr/>
      <w:r>
        <w:rPr>
          <w:shd w:val="clear" w:fill="eeee80"/>
        </w:rPr>
        <w:t xml:space="preserve"> واستناداً إلى معدلات بناء حقيقية،</w:t>
      </w:r>
    </w:p>
    <w:p>
      <w:pPr/>
      <w:r>
        <w:rPr>
          <w:shd w:val="clear" w:fill="eeee80"/>
        </w:rPr>
        <w:t xml:space="preserve"> نقترح بأن تقوم الحكومة بإنشاء بنك من حوالي 45,</w:t>
      </w:r>
    </w:p>
    <w:p>
      <w:pPr/>
      <w:r>
        <w:rPr>
          <w:shd w:val="clear" w:fill="eeee80"/>
        </w:rPr>
        <w:t xml:space="preserve"> يُنشأ هذا البنك ويُجدَّد بحيث يحافظ على تشكيله قرابة نصف سوق الإيجار وحوالي 15% لغاية 20% من وحدات السكن في إسرائيل.</w:t>
      </w:r>
    </w:p>
    <w:p>
      <w:pPr/>
      <w:r>
        <w:rPr>
          <w:shd w:val="clear" w:fill="eeee80"/>
        </w:rPr>
        <w:t xml:space="preserve">طبقا للنموذج الذي نقترحه،</w:t>
      </w:r>
    </w:p>
    <w:p>
      <w:pPr/>
      <w:r>
        <w:rPr>
          <w:shd w:val="clear" w:fill="eeee80"/>
        </w:rPr>
        <w:t xml:space="preserve"> ولا تُعرَض مع مرور الزمن للبيع بملكية خاصة.</w:t>
      </w:r>
    </w:p>
    <w:p>
      <w:pPr/>
      <w:r>
        <w:rPr>
          <w:shd w:val="clear" w:fill="eeee80"/>
        </w:rPr>
        <w:t xml:space="preserve"> إلى ذلك،</w:t>
      </w:r>
    </w:p>
    <w:p>
      <w:pPr/>
      <w:r>
        <w:rPr>
          <w:shd w:val="clear" w:fill="eeee80"/>
        </w:rPr>
        <w:t xml:space="preserve"> يخضع رصد المساكن الشعبية لمعايير موسَّعة توفّر الاستحقاق للأسر غير المالكة لشقة من مجمل السكان،</w:t>
      </w:r>
    </w:p>
    <w:p>
      <w:pPr/>
      <w:r>
        <w:rPr>
          <w:shd w:val="clear" w:fill="eeee80"/>
        </w:rPr>
        <w:t xml:space="preserve"> حتى إن كنا نفترض بأن معظم الطلب سوف يصل من الأسر المحسوبة على الفئات العشرية السِتّ المنخفضة.</w:t>
      </w:r>
    </w:p>
    <w:p>
      <w:pPr/>
      <w:r>
        <w:rPr>
          <w:shd w:val="clear" w:fill="eeee80"/>
        </w:rPr>
        <w:t xml:space="preserve"> خِيار يكون متوفّرًا جنبًا إلى جنب مع خِيار الملكية وخِيار الإيجار الخاص.</w:t>
      </w:r>
    </w:p>
    <w:p>
      <w:pPr/>
      <w:r>
        <w:rPr>
          <w:shd w:val="clear" w:fill="eeee80"/>
        </w:rPr>
        <w:t xml:space="preserve"> طبقا لاقتراحنا،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2026-10-25T20:04:36+00:00</dcterms:created>
  <dcterms:modified xsi:type="dcterms:W3CDTF">2026-10-25T20:04:36+00:00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