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**تطوير مفهوم القانون التجاري والاقتصادي**: تتطرق أهمية تطوير النصوص القانونية لمواكبة متطلبات العصر الحديث، مع التركيز على الاعتبارات الاقتصادية والاجتماعية والثقافية. يبرز دور القوانين في حماية الكيانات الاقتصادية، حيث  تؤكد أهمية القانون في المجتمعات المتقدمة والنامية.**أهمية القانون الخاص بالمعاملات التجارية**:يشمل هذا الجانب دراسة الجرائم المرتكبة في مجال المعاملات التجارية، كالجرائم الاقتصادية والمالية. يبرز دور النصوص القانونية في تنظيم المعاملات التجارية، مع التركيز على العقوبات والقوانين التنظيمية. **الجرائم المهمة في التشريع الجزائي للأعمال**:يتضمن هذا الجزء دراسة أهم الجرائم في مجال الأعمال، مثل غسل الأموال، إصدار شيك بدون رصيد، الجرائم المتعلقة بالبضائع والملكية الفكرية، والجرائم التقنية مثل جرائم العملات الرقمية وجرائم السلع المصنعة.**دراسة أهمية القانون الخاص بالمعاملات التجارية**:يشمل هذا الجزء دراسة النظريات الأساسية مثل تطور المسؤولية القانونية.  يؤكد على أهمية تكييف النصوص القانونية بسرعة لمواجهة انتشار الجرائم الاقتصادية، خاصة مع قدرة أصحاب النفوذ الاقتصادي والسياسي على الاستفادة من ذلك.  تبرز أهمية تسليط الضوء على تسوية الجرائم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