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make suture fixation easier, the C-shaped haptics feature eyelets in the middle of them. </w:t>
      </w:r>
    </w:p>
    <w:p>
      <w:pPr/>
      <w:r>
        <w:rPr>
          <w:shd w:val="clear" w:fill="eeee80"/>
        </w:rPr>
        <w:t xml:space="preserve">With just one session, this implant provides both iris reconstruction and optical correction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2026-10-21T21:29:16+00:00</dcterms:created>
  <dcterms:modified xsi:type="dcterms:W3CDTF">2026-10-21T21:29:16+00:00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