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نقد البيانات والمعلومات أولاً المصادر البيانات والمعلومات الغير المباشرة خاصة التي تم جمعها دون الرجوع إلى مصادر أصلية.</w:t>
      </w:r>
    </w:p>
    <w:p>
      <w:pPr/>
      <w:r>
        <w:rPr>
          <w:shd w:val="clear" w:fill="eeee80"/>
        </w:rPr>
        <w:t xml:space="preserve"> بالتالي تزداد عدم الموضوعية فيها إذ ينبغي إتباع مبدأ الشكل العلمي في البيانات والمعلومات ويكون النقد على النحو التالي.</w:t>
      </w:r>
    </w:p>
    <w:p>
      <w:pPr/>
      <w:r>
        <w:rPr>
          <w:shd w:val="clear" w:fill="eeee80"/>
        </w:rPr>
        <w:t xml:space="preserve"> النقد الخارجي يهدف إلى التأكد من مدى صدق المصدر والبيانات والمعلومات أي كان نوعها ويركز على تحقيق الشخصية المؤلف والزمن الوثيقة ومن كان مصدرها.</w:t>
      </w:r>
    </w:p>
    <w:p>
      <w:pPr/>
      <w:r>
        <w:rPr>
          <w:shd w:val="clear" w:fill="eeee80"/>
        </w:rPr>
        <w:t xml:space="preserve"> النقد الداخلي يركز على التأكد على محتوى المادة العلمية التي تحويها الوثيقة سواء كان نقد خارجي أو داخلي.</w:t>
      </w:r>
    </w:p>
    <w:p>
      <w:pPr/>
      <w:r>
        <w:rPr>
          <w:shd w:val="clear" w:fill="eeee80"/>
        </w:rPr>
        <w:t xml:space="preserve"> هناك أصول تتبع ذلك وهي اعتماد أكثر من مصدر للحصول على البيانات والمعلومات للتأكد من مدى صدقها.</w:t>
      </w:r>
    </w:p>
    <w:p>
      <w:pPr/>
      <w:r>
        <w:rPr>
          <w:shd w:val="clear" w:fill="eeee80"/>
        </w:rPr>
        <w:t xml:space="preserve"> عدم إهمال أي البيانات والمعلومات إنما إعطاؤها القدر اللازم من الدراسة والنقد مدى الموضوعية في سياغة البيانات المدونة في المصدر.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2026-08-25T12:59:46+00:00</dcterms:created>
  <dcterms:modified xsi:type="dcterms:W3CDTF">2026-08-25T12:59:46+00:00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