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تحولات بيئة الأعمال وتزايد تعقيد المعاملات، تُعد حوكمة الشركات أساساً لترسيخ الشفافية والمساءلة، وتبرز لجان التدقيق كآلية حيوية لتعزيز الرقابة على العمليات المالية وإعداد القوائم الموثوقة.هذه اللجان مستقلة عن مجلس الإدارة وتتكون من خبراء، وتشكل حلقة وصل بين الإدارة والمدققين. دورها يتجاوز مراجعة القوائم النهائية ليشمل متابعة جميع مراحل إعدادها وتقييم فعالية أنظمة الرقابة الداخلية.كما تنسق مع التدقيق الداخلي والخارجي لضمان الالتزام بالمعايير المحاسبية وجودة المعلومات المالية، مما يسهم في الحد من الغش، ويعزز ثقة المستثمرين، ويدعم الاستقرار المالي وأهداف المؤسسة الاستراتيجية، لتكون ركيزة أساسية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