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لأن الصحابي عدل عارف فلا يروي ما يدل على العموم إلا و هو جازم بالعموم،</w:t>
      </w:r>
    </w:p>
    <w:p>
      <w:pPr/>
      <w:r>
        <w:rPr/>
        <w:t xml:space="preserve">و الحق جواز الحديث بالمعنى،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2026-10-13T05:44:31+00:00</dcterms:created>
  <dcterms:modified xsi:type="dcterms:W3CDTF">2026-10-13T05:44:31+00:00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